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564" w:rsidRPr="004D1838" w:rsidRDefault="00823564" w:rsidP="00823564">
      <w:pPr>
        <w:spacing w:after="100" w:afterAutospacing="1" w:line="240" w:lineRule="auto"/>
        <w:jc w:val="center"/>
        <w:rPr>
          <w:rFonts w:eastAsia="Times New Roman" w:cstheme="minorHAnsi"/>
          <w:b/>
          <w:color w:val="212529"/>
        </w:rPr>
      </w:pPr>
      <w:r w:rsidRPr="004D1838">
        <w:rPr>
          <w:rFonts w:eastAsia="Times New Roman" w:cstheme="minorHAnsi"/>
          <w:b/>
          <w:color w:val="212529"/>
        </w:rPr>
        <w:t xml:space="preserve">ORDINANCE </w:t>
      </w:r>
      <w:r w:rsidR="00030E29">
        <w:rPr>
          <w:rFonts w:eastAsia="Times New Roman" w:cstheme="minorHAnsi"/>
          <w:b/>
          <w:color w:val="212529"/>
        </w:rPr>
        <w:t>1317</w:t>
      </w:r>
    </w:p>
    <w:p w:rsidR="00823564" w:rsidRPr="004D1838" w:rsidRDefault="00823564" w:rsidP="00193C77">
      <w:pPr>
        <w:pStyle w:val="NoSpacing"/>
        <w:jc w:val="center"/>
        <w:rPr>
          <w:rFonts w:cstheme="minorHAnsi"/>
          <w:b/>
        </w:rPr>
      </w:pPr>
      <w:r w:rsidRPr="004D1838">
        <w:rPr>
          <w:rFonts w:cstheme="minorHAnsi"/>
          <w:b/>
        </w:rPr>
        <w:t>BEFORE THE BOARD OF COUNTY COMMISSIONERS</w:t>
      </w:r>
    </w:p>
    <w:p w:rsidR="00823564" w:rsidRPr="004D1838" w:rsidRDefault="00823564" w:rsidP="00193C77">
      <w:pPr>
        <w:spacing w:after="100" w:afterAutospacing="1" w:line="240" w:lineRule="auto"/>
        <w:jc w:val="center"/>
        <w:rPr>
          <w:rFonts w:eastAsia="Times New Roman" w:cstheme="minorHAnsi"/>
          <w:b/>
          <w:color w:val="212529"/>
        </w:rPr>
      </w:pPr>
      <w:r w:rsidRPr="004D1838">
        <w:rPr>
          <w:rFonts w:eastAsia="Times New Roman" w:cstheme="minorHAnsi"/>
          <w:b/>
          <w:color w:val="212529"/>
        </w:rPr>
        <w:t>OF LEWIS COUNTY, WASHINGTON</w:t>
      </w:r>
    </w:p>
    <w:p w:rsidR="00193C77" w:rsidRPr="004D1838" w:rsidRDefault="00823564" w:rsidP="00193C77">
      <w:pPr>
        <w:pStyle w:val="NoSpacing"/>
        <w:rPr>
          <w:rFonts w:cstheme="minorHAnsi"/>
          <w:b/>
        </w:rPr>
      </w:pPr>
      <w:r w:rsidRPr="004D1838">
        <w:rPr>
          <w:rFonts w:cstheme="minorHAnsi"/>
          <w:b/>
        </w:rPr>
        <w:t xml:space="preserve">AN ORDINANCE OF LEWIS COUNTY, WASHINGTON </w:t>
      </w:r>
      <w:proofErr w:type="gramStart"/>
      <w:r w:rsidR="00193C77" w:rsidRPr="004D1838">
        <w:rPr>
          <w:rFonts w:cstheme="minorHAnsi"/>
          <w:b/>
        </w:rPr>
        <w:t>RENEWING  )</w:t>
      </w:r>
      <w:proofErr w:type="gramEnd"/>
      <w:r w:rsidR="00193C77" w:rsidRPr="004D1838">
        <w:rPr>
          <w:rFonts w:cstheme="minorHAnsi"/>
          <w:b/>
        </w:rPr>
        <w:t xml:space="preserve">            ORDINANCE </w:t>
      </w:r>
      <w:r w:rsidR="00030E29">
        <w:rPr>
          <w:rFonts w:cstheme="minorHAnsi"/>
          <w:b/>
        </w:rPr>
        <w:t>1317</w:t>
      </w:r>
    </w:p>
    <w:p w:rsidR="00193C77" w:rsidRPr="004D1838" w:rsidRDefault="00823564" w:rsidP="00193C77">
      <w:pPr>
        <w:pStyle w:val="NoSpacing"/>
        <w:rPr>
          <w:rFonts w:cstheme="minorHAnsi"/>
          <w:b/>
        </w:rPr>
      </w:pPr>
      <w:r w:rsidRPr="004D1838">
        <w:rPr>
          <w:rFonts w:cstheme="minorHAnsi"/>
          <w:b/>
        </w:rPr>
        <w:t>A MORATORIUM UPON CERTAIN BUILDING</w:t>
      </w:r>
      <w:r w:rsidR="00193C77" w:rsidRPr="004D1838">
        <w:rPr>
          <w:rFonts w:cstheme="minorHAnsi"/>
          <w:b/>
        </w:rPr>
        <w:t xml:space="preserve"> PERMITS WITHIN</w:t>
      </w:r>
      <w:r w:rsidRPr="004D1838">
        <w:rPr>
          <w:rFonts w:cstheme="minorHAnsi"/>
          <w:b/>
        </w:rPr>
        <w:t xml:space="preserve"> </w:t>
      </w:r>
      <w:r w:rsidR="00193C77" w:rsidRPr="004D1838">
        <w:rPr>
          <w:rFonts w:cstheme="minorHAnsi"/>
          <w:b/>
        </w:rPr>
        <w:t xml:space="preserve">   )</w:t>
      </w:r>
    </w:p>
    <w:p w:rsidR="00193C77" w:rsidRPr="004D1838" w:rsidRDefault="00823564" w:rsidP="00193C77">
      <w:pPr>
        <w:pStyle w:val="NoSpacing"/>
        <w:rPr>
          <w:rFonts w:cstheme="minorHAnsi"/>
          <w:b/>
        </w:rPr>
      </w:pPr>
      <w:r w:rsidRPr="004D1838">
        <w:rPr>
          <w:rFonts w:cstheme="minorHAnsi"/>
          <w:b/>
        </w:rPr>
        <w:t xml:space="preserve">THE BOUNDARIES OF WATER-SEWER </w:t>
      </w:r>
      <w:r w:rsidR="00193C77" w:rsidRPr="004D1838">
        <w:rPr>
          <w:rFonts w:cstheme="minorHAnsi"/>
          <w:b/>
        </w:rPr>
        <w:t xml:space="preserve">DISTRICT #5 </w:t>
      </w:r>
      <w:r w:rsidR="009405BE">
        <w:rPr>
          <w:rFonts w:cstheme="minorHAnsi"/>
          <w:b/>
        </w:rPr>
        <w:tab/>
      </w:r>
      <w:r w:rsidR="00193C77" w:rsidRPr="004D1838">
        <w:rPr>
          <w:rFonts w:cstheme="minorHAnsi"/>
          <w:b/>
        </w:rPr>
        <w:t xml:space="preserve">               )</w:t>
      </w:r>
    </w:p>
    <w:p w:rsidR="00193C77" w:rsidRPr="004D1838" w:rsidRDefault="00193C77" w:rsidP="00030E29">
      <w:pPr>
        <w:pStyle w:val="NoSpacing"/>
        <w:ind w:left="3600" w:firstLine="720"/>
        <w:rPr>
          <w:rFonts w:cstheme="minorHAnsi"/>
        </w:rPr>
      </w:pPr>
      <w:r w:rsidRPr="004D1838">
        <w:rPr>
          <w:rFonts w:cstheme="minorHAnsi"/>
          <w:b/>
        </w:rPr>
        <w:t xml:space="preserve">                           </w:t>
      </w:r>
    </w:p>
    <w:p w:rsidR="00823564" w:rsidRPr="004D1838" w:rsidRDefault="00823564" w:rsidP="00823564">
      <w:pPr>
        <w:spacing w:after="100" w:afterAutospacing="1" w:line="240" w:lineRule="auto"/>
        <w:rPr>
          <w:rFonts w:eastAsia="Times New Roman" w:cstheme="minorHAnsi"/>
          <w:color w:val="212529"/>
        </w:rPr>
      </w:pPr>
      <w:proofErr w:type="gramStart"/>
      <w:r w:rsidRPr="004D1838">
        <w:rPr>
          <w:rFonts w:eastAsia="Times New Roman" w:cstheme="minorHAnsi"/>
          <w:b/>
          <w:bCs/>
          <w:color w:val="212529"/>
        </w:rPr>
        <w:t>WHEREAS</w:t>
      </w:r>
      <w:r w:rsidRPr="004D1838">
        <w:rPr>
          <w:rFonts w:eastAsia="Times New Roman" w:cstheme="minorHAnsi"/>
          <w:color w:val="212529"/>
        </w:rPr>
        <w:t>, Lewis County Board of County Commissioners enacted Ordinance 1294 on August 6, 2018, and renewed the moratorium with the passage of Ordinance</w:t>
      </w:r>
      <w:r w:rsidR="00D566AE">
        <w:rPr>
          <w:rFonts w:eastAsia="Times New Roman" w:cstheme="minorHAnsi"/>
          <w:color w:val="212529"/>
        </w:rPr>
        <w:t xml:space="preserve"> 1300 on January 28, 2019</w:t>
      </w:r>
      <w:r w:rsidR="00030E29">
        <w:rPr>
          <w:rFonts w:eastAsia="Times New Roman" w:cstheme="minorHAnsi"/>
          <w:color w:val="212529"/>
        </w:rPr>
        <w:t xml:space="preserve">, followed by </w:t>
      </w:r>
      <w:r w:rsidR="00D566AE">
        <w:rPr>
          <w:rFonts w:eastAsia="Times New Roman" w:cstheme="minorHAnsi"/>
          <w:color w:val="212529"/>
        </w:rPr>
        <w:t xml:space="preserve">the passage of Ordinance 1302 on June 3, 2019, </w:t>
      </w:r>
      <w:r w:rsidR="00030E29">
        <w:rPr>
          <w:rFonts w:eastAsia="Times New Roman" w:cstheme="minorHAnsi"/>
          <w:color w:val="212529"/>
        </w:rPr>
        <w:t>and again with the passage of Ordinance 1308</w:t>
      </w:r>
      <w:r w:rsidR="00A21296">
        <w:rPr>
          <w:rFonts w:eastAsia="Times New Roman" w:cstheme="minorHAnsi"/>
          <w:color w:val="212529"/>
        </w:rPr>
        <w:t xml:space="preserve"> on November 4, 2019</w:t>
      </w:r>
      <w:r w:rsidR="00030E29">
        <w:rPr>
          <w:rFonts w:eastAsia="Times New Roman" w:cstheme="minorHAnsi"/>
          <w:color w:val="212529"/>
        </w:rPr>
        <w:t xml:space="preserve"> </w:t>
      </w:r>
      <w:r w:rsidRPr="004D1838">
        <w:rPr>
          <w:rFonts w:eastAsia="Times New Roman" w:cstheme="minorHAnsi"/>
          <w:color w:val="212529"/>
        </w:rPr>
        <w:t>followed by a public hearing to ratify said ordinance(s); and</w:t>
      </w:r>
      <w:proofErr w:type="gramEnd"/>
    </w:p>
    <w:p w:rsidR="00823564" w:rsidRPr="004D1838" w:rsidRDefault="00823564" w:rsidP="00823564">
      <w:pPr>
        <w:spacing w:after="100" w:afterAutospacing="1" w:line="240" w:lineRule="auto"/>
        <w:rPr>
          <w:rFonts w:eastAsia="Times New Roman" w:cstheme="minorHAnsi"/>
          <w:color w:val="212529"/>
        </w:rPr>
      </w:pPr>
      <w:r w:rsidRPr="004D1838">
        <w:rPr>
          <w:rFonts w:eastAsia="Times New Roman" w:cstheme="minorHAnsi"/>
          <w:b/>
          <w:bCs/>
          <w:color w:val="212529"/>
        </w:rPr>
        <w:t>WHEREAS</w:t>
      </w:r>
      <w:r w:rsidRPr="004D1838">
        <w:rPr>
          <w:rFonts w:eastAsia="Times New Roman" w:cstheme="minorHAnsi"/>
          <w:color w:val="212529"/>
        </w:rPr>
        <w:t>, Ordinance 130</w:t>
      </w:r>
      <w:r w:rsidR="00030E29">
        <w:rPr>
          <w:rFonts w:eastAsia="Times New Roman" w:cstheme="minorHAnsi"/>
          <w:color w:val="212529"/>
        </w:rPr>
        <w:t>8</w:t>
      </w:r>
      <w:r w:rsidRPr="004D1838">
        <w:rPr>
          <w:rFonts w:eastAsia="Times New Roman" w:cstheme="minorHAnsi"/>
          <w:color w:val="212529"/>
        </w:rPr>
        <w:t xml:space="preserve"> will expire six-months following enactment, unless extended; and</w:t>
      </w:r>
    </w:p>
    <w:p w:rsidR="00823564" w:rsidRPr="004D1838" w:rsidRDefault="00823564" w:rsidP="00823564">
      <w:pPr>
        <w:spacing w:after="100" w:afterAutospacing="1" w:line="240" w:lineRule="auto"/>
        <w:rPr>
          <w:rFonts w:eastAsia="Times New Roman" w:cstheme="minorHAnsi"/>
          <w:color w:val="212529"/>
        </w:rPr>
      </w:pPr>
      <w:r w:rsidRPr="004D1838">
        <w:rPr>
          <w:rFonts w:eastAsia="Times New Roman" w:cstheme="minorHAnsi"/>
          <w:b/>
          <w:bCs/>
          <w:color w:val="212529"/>
        </w:rPr>
        <w:t>WHEREAS</w:t>
      </w:r>
      <w:r w:rsidRPr="004D1838">
        <w:rPr>
          <w:rFonts w:eastAsia="Times New Roman" w:cstheme="minorHAnsi"/>
          <w:color w:val="212529"/>
        </w:rPr>
        <w:t xml:space="preserve">, on July 9, 2004, Lewis County Water District No. 2 (District 2) entered into an </w:t>
      </w:r>
      <w:proofErr w:type="spellStart"/>
      <w:r w:rsidRPr="004D1838">
        <w:rPr>
          <w:rFonts w:eastAsia="Times New Roman" w:cstheme="minorHAnsi"/>
          <w:color w:val="212529"/>
        </w:rPr>
        <w:t>Interlocal</w:t>
      </w:r>
      <w:proofErr w:type="spellEnd"/>
      <w:r w:rsidRPr="004D1838">
        <w:rPr>
          <w:rFonts w:eastAsia="Times New Roman" w:cstheme="minorHAnsi"/>
          <w:color w:val="212529"/>
        </w:rPr>
        <w:t xml:space="preserve"> Agreement for Provision of Wholesale Sewer Service to receive and treat wastewater from Lewis County Water/Sewer District No. 5 (District 5), which was proposed to serve the proposed </w:t>
      </w:r>
      <w:proofErr w:type="spellStart"/>
      <w:r w:rsidRPr="004D1838">
        <w:rPr>
          <w:rFonts w:eastAsia="Times New Roman" w:cstheme="minorHAnsi"/>
          <w:color w:val="212529"/>
        </w:rPr>
        <w:t>Birchfield</w:t>
      </w:r>
      <w:proofErr w:type="spellEnd"/>
      <w:r w:rsidRPr="004D1838">
        <w:rPr>
          <w:rFonts w:eastAsia="Times New Roman" w:cstheme="minorHAnsi"/>
          <w:color w:val="212529"/>
        </w:rPr>
        <w:t xml:space="preserve"> Fully Contained Community; and</w:t>
      </w:r>
    </w:p>
    <w:p w:rsidR="00823564" w:rsidRPr="004D1838" w:rsidRDefault="00823564" w:rsidP="00823564">
      <w:pPr>
        <w:spacing w:after="100" w:afterAutospacing="1" w:line="240" w:lineRule="auto"/>
        <w:rPr>
          <w:rFonts w:eastAsia="Times New Roman" w:cstheme="minorHAnsi"/>
          <w:color w:val="212529"/>
        </w:rPr>
      </w:pPr>
      <w:r w:rsidRPr="004D1838">
        <w:rPr>
          <w:rFonts w:eastAsia="Times New Roman" w:cstheme="minorHAnsi"/>
          <w:b/>
          <w:bCs/>
          <w:color w:val="212529"/>
        </w:rPr>
        <w:t>WHEREAS</w:t>
      </w:r>
      <w:r w:rsidRPr="004D1838">
        <w:rPr>
          <w:rFonts w:eastAsia="Times New Roman" w:cstheme="minorHAnsi"/>
          <w:color w:val="212529"/>
        </w:rPr>
        <w:t xml:space="preserve">, in February of 2017 the </w:t>
      </w:r>
      <w:proofErr w:type="spellStart"/>
      <w:r w:rsidRPr="004D1838">
        <w:rPr>
          <w:rFonts w:eastAsia="Times New Roman" w:cstheme="minorHAnsi"/>
          <w:color w:val="212529"/>
        </w:rPr>
        <w:t>Birchfield</w:t>
      </w:r>
      <w:proofErr w:type="spellEnd"/>
      <w:r w:rsidRPr="004D1838">
        <w:rPr>
          <w:rFonts w:eastAsia="Times New Roman" w:cstheme="minorHAnsi"/>
          <w:color w:val="212529"/>
        </w:rPr>
        <w:t xml:space="preserve"> Fully Contained Community proposal was withdrawn; and</w:t>
      </w:r>
    </w:p>
    <w:p w:rsidR="00823564" w:rsidRPr="004D1838" w:rsidRDefault="00823564" w:rsidP="00823564">
      <w:pPr>
        <w:spacing w:after="100" w:afterAutospacing="1" w:line="240" w:lineRule="auto"/>
        <w:rPr>
          <w:rFonts w:eastAsia="Times New Roman" w:cstheme="minorHAnsi"/>
          <w:color w:val="212529"/>
        </w:rPr>
      </w:pPr>
      <w:r w:rsidRPr="004D1838">
        <w:rPr>
          <w:rFonts w:eastAsia="Times New Roman" w:cstheme="minorHAnsi"/>
          <w:b/>
          <w:bCs/>
          <w:color w:val="212529"/>
        </w:rPr>
        <w:t>WHEREAS</w:t>
      </w:r>
      <w:r w:rsidRPr="004D1838">
        <w:rPr>
          <w:rFonts w:eastAsia="Times New Roman" w:cstheme="minorHAnsi"/>
          <w:color w:val="212529"/>
        </w:rPr>
        <w:t xml:space="preserve">, District 2 considers the </w:t>
      </w:r>
      <w:proofErr w:type="spellStart"/>
      <w:r w:rsidRPr="004D1838">
        <w:rPr>
          <w:rFonts w:eastAsia="Times New Roman" w:cstheme="minorHAnsi"/>
          <w:color w:val="212529"/>
        </w:rPr>
        <w:t>Interlocal</w:t>
      </w:r>
      <w:proofErr w:type="spellEnd"/>
      <w:r w:rsidRPr="004D1838">
        <w:rPr>
          <w:rFonts w:eastAsia="Times New Roman" w:cstheme="minorHAnsi"/>
          <w:color w:val="212529"/>
        </w:rPr>
        <w:t xml:space="preserve"> Agreement “null and void because its express and sole purpose was to govern the provision of inter-district sewer service for the </w:t>
      </w:r>
      <w:proofErr w:type="spellStart"/>
      <w:r w:rsidRPr="004D1838">
        <w:rPr>
          <w:rFonts w:eastAsia="Times New Roman" w:cstheme="minorHAnsi"/>
          <w:color w:val="212529"/>
        </w:rPr>
        <w:t>Birchfield</w:t>
      </w:r>
      <w:proofErr w:type="spellEnd"/>
      <w:r w:rsidRPr="004D1838">
        <w:rPr>
          <w:rFonts w:eastAsia="Times New Roman" w:cstheme="minorHAnsi"/>
          <w:color w:val="212529"/>
        </w:rPr>
        <w:t xml:space="preserve"> FCC [Fully Contained Community].” In the opinion of District 2, this fundamental change mandates a new </w:t>
      </w:r>
      <w:proofErr w:type="spellStart"/>
      <w:r w:rsidRPr="004D1838">
        <w:rPr>
          <w:rFonts w:eastAsia="Times New Roman" w:cstheme="minorHAnsi"/>
          <w:color w:val="212529"/>
        </w:rPr>
        <w:t>interlocal</w:t>
      </w:r>
      <w:proofErr w:type="spellEnd"/>
      <w:r w:rsidRPr="004D1838">
        <w:rPr>
          <w:rFonts w:eastAsia="Times New Roman" w:cstheme="minorHAnsi"/>
          <w:color w:val="212529"/>
        </w:rPr>
        <w:t xml:space="preserve"> agreement for any inter-district cooperation; and</w:t>
      </w:r>
    </w:p>
    <w:p w:rsidR="00823564" w:rsidRPr="004D1838" w:rsidRDefault="00823564" w:rsidP="00823564">
      <w:pPr>
        <w:spacing w:after="100" w:afterAutospacing="1" w:line="240" w:lineRule="auto"/>
        <w:rPr>
          <w:rFonts w:eastAsia="Times New Roman" w:cstheme="minorHAnsi"/>
          <w:color w:val="212529"/>
        </w:rPr>
      </w:pPr>
      <w:r w:rsidRPr="004D1838">
        <w:rPr>
          <w:rFonts w:eastAsia="Times New Roman" w:cstheme="minorHAnsi"/>
          <w:b/>
          <w:bCs/>
          <w:color w:val="212529"/>
        </w:rPr>
        <w:t>WHEREAS</w:t>
      </w:r>
      <w:r w:rsidRPr="004D1838">
        <w:rPr>
          <w:rFonts w:eastAsia="Times New Roman" w:cstheme="minorHAnsi"/>
          <w:color w:val="212529"/>
        </w:rPr>
        <w:t xml:space="preserve">, on July 24, 2018, the District 2 Commissioners adopted Resolution No. 7-24-2018 stating District  2 will not accept new applications for sewer service from property owners in District 5 without a new </w:t>
      </w:r>
      <w:proofErr w:type="spellStart"/>
      <w:r w:rsidRPr="004D1838">
        <w:rPr>
          <w:rFonts w:eastAsia="Times New Roman" w:cstheme="minorHAnsi"/>
          <w:color w:val="212529"/>
        </w:rPr>
        <w:t>interlocal</w:t>
      </w:r>
      <w:proofErr w:type="spellEnd"/>
      <w:r w:rsidRPr="004D1838">
        <w:rPr>
          <w:rFonts w:eastAsia="Times New Roman" w:cstheme="minorHAnsi"/>
          <w:color w:val="212529"/>
        </w:rPr>
        <w:t xml:space="preserve"> agreement between District 2 and District 5; and</w:t>
      </w:r>
    </w:p>
    <w:p w:rsidR="00823564" w:rsidRPr="004D1838" w:rsidRDefault="00823564" w:rsidP="00823564">
      <w:pPr>
        <w:spacing w:after="100" w:afterAutospacing="1" w:line="240" w:lineRule="auto"/>
        <w:rPr>
          <w:rFonts w:eastAsia="Times New Roman" w:cstheme="minorHAnsi"/>
          <w:color w:val="212529"/>
        </w:rPr>
      </w:pPr>
      <w:r w:rsidRPr="004D1838">
        <w:rPr>
          <w:rFonts w:eastAsia="Times New Roman" w:cstheme="minorHAnsi"/>
          <w:b/>
          <w:bCs/>
          <w:color w:val="212529"/>
        </w:rPr>
        <w:t>WHEREAS</w:t>
      </w:r>
      <w:r w:rsidRPr="004D1838">
        <w:rPr>
          <w:rFonts w:eastAsia="Times New Roman" w:cstheme="minorHAnsi"/>
          <w:color w:val="212529"/>
        </w:rPr>
        <w:t>, prior to submitting an application for a building permit, an applicant must show that they have access to an adequate wastewater treatment system. The recent action by District 2 calls the availability of sewer service in District 5 into question because District 2 challenges the legality of District 5’s reliance on District 2’s wastewater treatment plant; and</w:t>
      </w:r>
    </w:p>
    <w:p w:rsidR="00823564" w:rsidRPr="004D1838" w:rsidRDefault="00823564" w:rsidP="00823564">
      <w:pPr>
        <w:spacing w:after="100" w:afterAutospacing="1" w:line="240" w:lineRule="auto"/>
        <w:rPr>
          <w:rFonts w:eastAsia="Times New Roman" w:cstheme="minorHAnsi"/>
          <w:color w:val="212529"/>
        </w:rPr>
      </w:pPr>
      <w:r w:rsidRPr="004D1838">
        <w:rPr>
          <w:rFonts w:eastAsia="Times New Roman" w:cstheme="minorHAnsi"/>
          <w:b/>
          <w:bCs/>
          <w:color w:val="212529"/>
        </w:rPr>
        <w:t>WHEREAS</w:t>
      </w:r>
      <w:r w:rsidRPr="004D1838">
        <w:rPr>
          <w:rFonts w:eastAsia="Times New Roman" w:cstheme="minorHAnsi"/>
          <w:color w:val="212529"/>
        </w:rPr>
        <w:t xml:space="preserve">, moratoria adopted pursuant to the authority of RCW36.70A.390 are methods by which local governments may preserve the status quo so that new plans and regulations will not be rendered moot </w:t>
      </w:r>
      <w:proofErr w:type="gramStart"/>
      <w:r w:rsidRPr="004D1838">
        <w:rPr>
          <w:rFonts w:eastAsia="Times New Roman" w:cstheme="minorHAnsi"/>
          <w:color w:val="212529"/>
        </w:rPr>
        <w:t>by</w:t>
      </w:r>
      <w:proofErr w:type="gramEnd"/>
      <w:r w:rsidRPr="004D1838">
        <w:rPr>
          <w:rFonts w:eastAsia="Times New Roman" w:cstheme="minorHAnsi"/>
          <w:color w:val="212529"/>
        </w:rPr>
        <w:t xml:space="preserve"> intervening development; and</w:t>
      </w:r>
    </w:p>
    <w:p w:rsidR="00823564" w:rsidRPr="004D1838" w:rsidRDefault="00823564" w:rsidP="00823564">
      <w:pPr>
        <w:spacing w:after="100" w:afterAutospacing="1" w:line="240" w:lineRule="auto"/>
        <w:rPr>
          <w:rFonts w:eastAsia="Times New Roman" w:cstheme="minorHAnsi"/>
          <w:color w:val="212529"/>
        </w:rPr>
      </w:pPr>
      <w:r w:rsidRPr="004D1838">
        <w:rPr>
          <w:rFonts w:eastAsia="Times New Roman" w:cstheme="minorHAnsi"/>
          <w:b/>
          <w:bCs/>
          <w:color w:val="212529"/>
        </w:rPr>
        <w:t>WHEREAS</w:t>
      </w:r>
      <w:r w:rsidRPr="004D1838">
        <w:rPr>
          <w:rFonts w:eastAsia="Times New Roman" w:cstheme="minorHAnsi"/>
          <w:color w:val="212529"/>
        </w:rPr>
        <w:t xml:space="preserve">, the County predicts the need for an additional six-month period to allow the Districts adequate time to renegotiate and adopt a new </w:t>
      </w:r>
      <w:proofErr w:type="spellStart"/>
      <w:r w:rsidRPr="004D1838">
        <w:rPr>
          <w:rFonts w:eastAsia="Times New Roman" w:cstheme="minorHAnsi"/>
          <w:color w:val="212529"/>
        </w:rPr>
        <w:t>interlocal</w:t>
      </w:r>
      <w:proofErr w:type="spellEnd"/>
      <w:r w:rsidRPr="004D1838">
        <w:rPr>
          <w:rFonts w:eastAsia="Times New Roman" w:cstheme="minorHAnsi"/>
          <w:color w:val="212529"/>
        </w:rPr>
        <w:t xml:space="preserve"> agreement for sewer service in District 5; and</w:t>
      </w:r>
    </w:p>
    <w:p w:rsidR="00823564" w:rsidRPr="004D1838" w:rsidRDefault="00823564" w:rsidP="00823564">
      <w:pPr>
        <w:spacing w:after="100" w:afterAutospacing="1" w:line="240" w:lineRule="auto"/>
        <w:rPr>
          <w:rFonts w:eastAsia="Times New Roman" w:cstheme="minorHAnsi"/>
          <w:color w:val="212529"/>
        </w:rPr>
      </w:pPr>
      <w:r w:rsidRPr="004D1838">
        <w:rPr>
          <w:rFonts w:eastAsia="Times New Roman" w:cstheme="minorHAnsi"/>
          <w:b/>
          <w:bCs/>
          <w:color w:val="212529"/>
        </w:rPr>
        <w:lastRenderedPageBreak/>
        <w:t>WHEREAS</w:t>
      </w:r>
      <w:r w:rsidRPr="004D1838">
        <w:rPr>
          <w:rFonts w:eastAsia="Times New Roman" w:cstheme="minorHAnsi"/>
          <w:color w:val="212529"/>
        </w:rPr>
        <w:t>, the County has legitimate concerns that sewer availability, as it</w:t>
      </w:r>
      <w:r w:rsidR="00193C77" w:rsidRPr="004D1838">
        <w:rPr>
          <w:rFonts w:eastAsia="Times New Roman" w:cstheme="minorHAnsi"/>
          <w:color w:val="212529"/>
        </w:rPr>
        <w:t xml:space="preserve"> relates to a building permit </w:t>
      </w:r>
      <w:r w:rsidRPr="004D1838">
        <w:rPr>
          <w:rFonts w:eastAsia="Times New Roman" w:cstheme="minorHAnsi"/>
          <w:color w:val="212529"/>
        </w:rPr>
        <w:t>application, cannot be properly demonstrated through the commonly accepted practice of a   sewer availability form completed by District 5; and</w:t>
      </w:r>
    </w:p>
    <w:p w:rsidR="00823564" w:rsidRPr="004D1838" w:rsidRDefault="00823564" w:rsidP="00823564">
      <w:pPr>
        <w:spacing w:after="100" w:afterAutospacing="1" w:line="240" w:lineRule="auto"/>
        <w:rPr>
          <w:rFonts w:eastAsia="Times New Roman" w:cstheme="minorHAnsi"/>
          <w:color w:val="212529"/>
        </w:rPr>
      </w:pPr>
      <w:r w:rsidRPr="004D1838">
        <w:rPr>
          <w:rFonts w:eastAsia="Times New Roman" w:cstheme="minorHAnsi"/>
          <w:b/>
          <w:bCs/>
          <w:color w:val="212529"/>
        </w:rPr>
        <w:t>WHEREAS</w:t>
      </w:r>
      <w:r w:rsidRPr="004D1838">
        <w:rPr>
          <w:rFonts w:eastAsia="Times New Roman" w:cstheme="minorHAnsi"/>
          <w:color w:val="212529"/>
        </w:rPr>
        <w:t xml:space="preserve">, this Ordinance does not affect those properties within District 5 already connected to the </w:t>
      </w:r>
      <w:r w:rsidR="00193C77" w:rsidRPr="004D1838">
        <w:rPr>
          <w:rFonts w:eastAsia="Times New Roman" w:cstheme="minorHAnsi"/>
          <w:color w:val="212529"/>
        </w:rPr>
        <w:t>public sewer system.  District </w:t>
      </w:r>
      <w:r w:rsidRPr="004D1838">
        <w:rPr>
          <w:rFonts w:eastAsia="Times New Roman" w:cstheme="minorHAnsi"/>
          <w:color w:val="212529"/>
        </w:rPr>
        <w:t>2 estimates this number to be approximately seven properties; and</w:t>
      </w:r>
    </w:p>
    <w:p w:rsidR="00823564" w:rsidRPr="004D1838" w:rsidRDefault="00823564" w:rsidP="00823564">
      <w:pPr>
        <w:spacing w:after="100" w:afterAutospacing="1" w:line="240" w:lineRule="auto"/>
        <w:rPr>
          <w:rFonts w:eastAsia="Times New Roman" w:cstheme="minorHAnsi"/>
          <w:color w:val="212529"/>
        </w:rPr>
      </w:pPr>
      <w:r w:rsidRPr="004D1838">
        <w:rPr>
          <w:rFonts w:eastAsia="Times New Roman" w:cstheme="minorHAnsi"/>
          <w:b/>
          <w:bCs/>
          <w:color w:val="212529"/>
        </w:rPr>
        <w:t>WHEREAS</w:t>
      </w:r>
      <w:r w:rsidRPr="004D1838">
        <w:rPr>
          <w:rFonts w:eastAsia="Times New Roman" w:cstheme="minorHAnsi"/>
          <w:color w:val="212529"/>
        </w:rPr>
        <w:t>, this Ordinance is in no way intended to limit the ability of property owners to utilize septic systems to treat their wastewater; and</w:t>
      </w:r>
    </w:p>
    <w:p w:rsidR="00823564" w:rsidRPr="004D1838" w:rsidRDefault="00823564" w:rsidP="00823564">
      <w:pPr>
        <w:spacing w:after="100" w:afterAutospacing="1" w:line="240" w:lineRule="auto"/>
        <w:rPr>
          <w:rFonts w:eastAsia="Times New Roman" w:cstheme="minorHAnsi"/>
          <w:color w:val="212529"/>
        </w:rPr>
      </w:pPr>
      <w:r w:rsidRPr="004D1838">
        <w:rPr>
          <w:rFonts w:eastAsia="Times New Roman" w:cstheme="minorHAnsi"/>
          <w:b/>
          <w:bCs/>
          <w:color w:val="212529"/>
        </w:rPr>
        <w:t>WHEREAS</w:t>
      </w:r>
      <w:r w:rsidRPr="004D1838">
        <w:rPr>
          <w:rFonts w:eastAsia="Times New Roman" w:cstheme="minorHAnsi"/>
          <w:color w:val="212529"/>
        </w:rPr>
        <w:t xml:space="preserve">, this moratorium </w:t>
      </w:r>
      <w:proofErr w:type="gramStart"/>
      <w:r w:rsidRPr="004D1838">
        <w:rPr>
          <w:rFonts w:eastAsia="Times New Roman" w:cstheme="minorHAnsi"/>
          <w:color w:val="212529"/>
        </w:rPr>
        <w:t>is authorized</w:t>
      </w:r>
      <w:proofErr w:type="gramEnd"/>
      <w:r w:rsidRPr="004D1838">
        <w:rPr>
          <w:rFonts w:eastAsia="Times New Roman" w:cstheme="minorHAnsi"/>
          <w:color w:val="212529"/>
        </w:rPr>
        <w:t xml:space="preserve"> by RCW 36.70A.390 and Article 11, Section 11 of the Washington State Constitution.</w:t>
      </w:r>
    </w:p>
    <w:p w:rsidR="00823564" w:rsidRPr="004D1838" w:rsidRDefault="00823564" w:rsidP="00823564">
      <w:pPr>
        <w:spacing w:after="100" w:afterAutospacing="1" w:line="240" w:lineRule="auto"/>
        <w:rPr>
          <w:rFonts w:eastAsia="Times New Roman" w:cstheme="minorHAnsi"/>
          <w:color w:val="212529"/>
        </w:rPr>
      </w:pPr>
      <w:r w:rsidRPr="004D1838">
        <w:rPr>
          <w:rFonts w:eastAsia="Times New Roman" w:cstheme="minorHAnsi"/>
          <w:b/>
          <w:bCs/>
          <w:color w:val="212529"/>
        </w:rPr>
        <w:t>NOW THEREFORE BE IT ORDAINED</w:t>
      </w:r>
      <w:r w:rsidRPr="004D1838">
        <w:rPr>
          <w:rFonts w:eastAsia="Times New Roman" w:cstheme="minorHAnsi"/>
          <w:color w:val="212529"/>
        </w:rPr>
        <w:t xml:space="preserve"> by the Lewis County Board of County Commissioners that Lewis County Board of County Commissioners hereby </w:t>
      </w:r>
      <w:proofErr w:type="gramStart"/>
      <w:r w:rsidRPr="004D1838">
        <w:rPr>
          <w:rFonts w:eastAsia="Times New Roman" w:cstheme="minorHAnsi"/>
          <w:color w:val="212529"/>
        </w:rPr>
        <w:t>declares</w:t>
      </w:r>
      <w:proofErr w:type="gramEnd"/>
      <w:r w:rsidRPr="004D1838">
        <w:rPr>
          <w:rFonts w:eastAsia="Times New Roman" w:cstheme="minorHAnsi"/>
          <w:color w:val="212529"/>
        </w:rPr>
        <w:t xml:space="preserve"> the following: </w:t>
      </w:r>
    </w:p>
    <w:p w:rsidR="00823564" w:rsidRPr="004D1838" w:rsidRDefault="00823564" w:rsidP="00823564">
      <w:pPr>
        <w:spacing w:after="100" w:afterAutospacing="1" w:line="240" w:lineRule="auto"/>
        <w:rPr>
          <w:rFonts w:eastAsia="Times New Roman" w:cstheme="minorHAnsi"/>
          <w:b/>
          <w:color w:val="212529"/>
        </w:rPr>
      </w:pPr>
      <w:r w:rsidRPr="004D1838">
        <w:rPr>
          <w:rFonts w:eastAsia="Times New Roman" w:cstheme="minorHAnsi"/>
          <w:b/>
          <w:color w:val="212529"/>
        </w:rPr>
        <w:t>Section 1. Moratorium.</w:t>
      </w:r>
    </w:p>
    <w:p w:rsidR="00823564" w:rsidRPr="004D1838" w:rsidRDefault="00823564" w:rsidP="00823564">
      <w:pPr>
        <w:spacing w:after="100" w:afterAutospacing="1" w:line="240" w:lineRule="auto"/>
        <w:rPr>
          <w:rFonts w:eastAsia="Times New Roman" w:cstheme="minorHAnsi"/>
          <w:color w:val="212529"/>
        </w:rPr>
      </w:pPr>
      <w:r w:rsidRPr="004D1838">
        <w:rPr>
          <w:rFonts w:eastAsia="Times New Roman" w:cstheme="minorHAnsi"/>
          <w:color w:val="212529"/>
        </w:rPr>
        <w:t>a. The Lewis County Board of County Commissioners hereby extends the moratorium upon the submission, acceptance, processing or approval of any land-use or building permit applications for development of or on parcels within District 5 if the proposed development relies on centralized wastewater (sewer) treatment from District 2.  </w:t>
      </w:r>
    </w:p>
    <w:p w:rsidR="00823564" w:rsidRPr="004D1838" w:rsidRDefault="00823564" w:rsidP="00823564">
      <w:pPr>
        <w:spacing w:after="100" w:afterAutospacing="1" w:line="240" w:lineRule="auto"/>
        <w:rPr>
          <w:rFonts w:eastAsia="Times New Roman" w:cstheme="minorHAnsi"/>
          <w:color w:val="212529"/>
        </w:rPr>
      </w:pPr>
      <w:r w:rsidRPr="004D1838">
        <w:rPr>
          <w:rFonts w:eastAsia="Times New Roman" w:cstheme="minorHAnsi"/>
          <w:color w:val="212529"/>
        </w:rPr>
        <w:t xml:space="preserve">b. The moratorium in section (a), above, does not apply to applications related to the maintenance of existing uses on the seven or so properties, referenced in the recitals above, which </w:t>
      </w:r>
      <w:proofErr w:type="gramStart"/>
      <w:r w:rsidRPr="004D1838">
        <w:rPr>
          <w:rFonts w:eastAsia="Times New Roman" w:cstheme="minorHAnsi"/>
          <w:color w:val="212529"/>
        </w:rPr>
        <w:t>are already connected</w:t>
      </w:r>
      <w:proofErr w:type="gramEnd"/>
      <w:r w:rsidRPr="004D1838">
        <w:rPr>
          <w:rFonts w:eastAsia="Times New Roman" w:cstheme="minorHAnsi"/>
          <w:color w:val="212529"/>
        </w:rPr>
        <w:t xml:space="preserve"> to sewer services.</w:t>
      </w:r>
    </w:p>
    <w:p w:rsidR="00823564" w:rsidRPr="00A32396" w:rsidRDefault="00823564" w:rsidP="00823564">
      <w:pPr>
        <w:spacing w:after="100" w:afterAutospacing="1" w:line="240" w:lineRule="auto"/>
        <w:rPr>
          <w:rFonts w:eastAsia="Times New Roman" w:cstheme="minorHAnsi"/>
          <w:color w:val="212529"/>
        </w:rPr>
      </w:pPr>
      <w:r w:rsidRPr="004D1838">
        <w:rPr>
          <w:rFonts w:eastAsia="Times New Roman" w:cstheme="minorHAnsi"/>
          <w:color w:val="212529"/>
        </w:rPr>
        <w:t xml:space="preserve">c. The moratorium in section (a), above, does not apply to applications in which the proposed development relies on on-site wastewater systems or other lawful wastewater systems, such as a LOSS system.  These applications may continue to be accepted and </w:t>
      </w:r>
      <w:proofErr w:type="gramStart"/>
      <w:r w:rsidRPr="004D1838">
        <w:rPr>
          <w:rFonts w:eastAsia="Times New Roman" w:cstheme="minorHAnsi"/>
          <w:color w:val="212529"/>
        </w:rPr>
        <w:t>may be reviewed</w:t>
      </w:r>
      <w:proofErr w:type="gramEnd"/>
      <w:r w:rsidRPr="004D1838">
        <w:rPr>
          <w:rFonts w:eastAsia="Times New Roman" w:cstheme="minorHAnsi"/>
          <w:color w:val="212529"/>
        </w:rPr>
        <w:t xml:space="preserve"> as normal by Lewis County Environmental Services Division or by the appropriate stat</w:t>
      </w:r>
      <w:r w:rsidRPr="00A32396">
        <w:rPr>
          <w:rFonts w:eastAsia="Times New Roman" w:cstheme="minorHAnsi"/>
          <w:color w:val="212529"/>
        </w:rPr>
        <w:t>e agency.</w:t>
      </w:r>
    </w:p>
    <w:p w:rsidR="00F171EA" w:rsidRPr="00D6771D" w:rsidRDefault="00F171EA" w:rsidP="00F171EA">
      <w:pPr>
        <w:spacing w:after="100" w:afterAutospacing="1"/>
        <w:rPr>
          <w:color w:val="212529"/>
        </w:rPr>
      </w:pPr>
      <w:r w:rsidRPr="00D6771D">
        <w:rPr>
          <w:b/>
          <w:bCs/>
          <w:color w:val="212529"/>
        </w:rPr>
        <w:t>Section 2.  Effective Date and Duration of Moratorium.</w:t>
      </w:r>
      <w:r w:rsidRPr="00D6771D">
        <w:rPr>
          <w:color w:val="212529"/>
        </w:rPr>
        <w:t xml:space="preserve">  The moratorium adopted by this Board on </w:t>
      </w:r>
      <w:r w:rsidR="00A21296" w:rsidRPr="00D6771D">
        <w:rPr>
          <w:color w:val="212529"/>
        </w:rPr>
        <w:t>November 4, 2019</w:t>
      </w:r>
      <w:r w:rsidRPr="00D6771D">
        <w:rPr>
          <w:color w:val="212529"/>
        </w:rPr>
        <w:t xml:space="preserve"> extends until </w:t>
      </w:r>
      <w:r w:rsidR="00A21296" w:rsidRPr="00D6771D">
        <w:rPr>
          <w:color w:val="212529"/>
        </w:rPr>
        <w:t>May 4, 2020</w:t>
      </w:r>
      <w:r w:rsidRPr="00D6771D">
        <w:rPr>
          <w:color w:val="212529"/>
        </w:rPr>
        <w:t xml:space="preserve">.  This Ordinance renewing that moratorium shall be effective </w:t>
      </w:r>
      <w:r w:rsidR="003E37F1" w:rsidRPr="00D6771D">
        <w:rPr>
          <w:color w:val="212529"/>
        </w:rPr>
        <w:t xml:space="preserve">as of 12:01AM on </w:t>
      </w:r>
      <w:r w:rsidR="00A21296" w:rsidRPr="00D6771D">
        <w:rPr>
          <w:color w:val="212529"/>
        </w:rPr>
        <w:t>May 4, 2020</w:t>
      </w:r>
      <w:r w:rsidRPr="00D6771D">
        <w:rPr>
          <w:color w:val="212529"/>
        </w:rPr>
        <w:t xml:space="preserve"> and shall remain in effect for six (6) months thereafter until</w:t>
      </w:r>
      <w:r w:rsidR="00A21296" w:rsidRPr="00D6771D">
        <w:rPr>
          <w:color w:val="212529"/>
        </w:rPr>
        <w:t>,</w:t>
      </w:r>
      <w:r w:rsidRPr="00D6771D">
        <w:rPr>
          <w:color w:val="212529"/>
        </w:rPr>
        <w:t xml:space="preserve"> unless subsequently extended by the Board pursuant to state law.</w:t>
      </w:r>
    </w:p>
    <w:p w:rsidR="00823564" w:rsidRPr="004D1838" w:rsidRDefault="00823564" w:rsidP="00823564">
      <w:pPr>
        <w:spacing w:after="100" w:afterAutospacing="1" w:line="240" w:lineRule="auto"/>
        <w:rPr>
          <w:rFonts w:eastAsia="Times New Roman" w:cstheme="minorHAnsi"/>
          <w:color w:val="212529"/>
        </w:rPr>
      </w:pPr>
      <w:r w:rsidRPr="00D6771D">
        <w:rPr>
          <w:rFonts w:eastAsia="Times New Roman" w:cstheme="minorHAnsi"/>
          <w:b/>
          <w:color w:val="212529"/>
        </w:rPr>
        <w:t>Section 3. Public Hearing.</w:t>
      </w:r>
      <w:r w:rsidRPr="00D6771D">
        <w:rPr>
          <w:rFonts w:eastAsia="Times New Roman" w:cstheme="minorHAnsi"/>
          <w:color w:val="212529"/>
        </w:rPr>
        <w:t xml:space="preserve">  Pursuant to RCW 36.70A.390, a public hearing w</w:t>
      </w:r>
      <w:r w:rsidR="00A21296" w:rsidRPr="00D6771D">
        <w:rPr>
          <w:rFonts w:eastAsia="Times New Roman" w:cstheme="minorHAnsi"/>
          <w:color w:val="212529"/>
        </w:rPr>
        <w:t>ill be held on May 18, 2020</w:t>
      </w:r>
      <w:r w:rsidRPr="00D6771D">
        <w:rPr>
          <w:rFonts w:eastAsia="Times New Roman" w:cstheme="minorHAnsi"/>
          <w:color w:val="212529"/>
        </w:rPr>
        <w:t>.</w:t>
      </w:r>
      <w:bookmarkStart w:id="0" w:name="_GoBack"/>
      <w:bookmarkEnd w:id="0"/>
    </w:p>
    <w:p w:rsidR="00823564" w:rsidRPr="004D1838" w:rsidRDefault="00823564" w:rsidP="00823564">
      <w:pPr>
        <w:spacing w:after="100" w:afterAutospacing="1" w:line="240" w:lineRule="auto"/>
        <w:rPr>
          <w:rFonts w:eastAsia="Times New Roman" w:cstheme="minorHAnsi"/>
          <w:color w:val="212529"/>
        </w:rPr>
      </w:pPr>
      <w:r w:rsidRPr="004D1838">
        <w:rPr>
          <w:rFonts w:eastAsia="Times New Roman" w:cstheme="minorHAnsi"/>
          <w:b/>
          <w:color w:val="212529"/>
        </w:rPr>
        <w:t>Section 4. Ratification.</w:t>
      </w:r>
      <w:r w:rsidRPr="004D1838">
        <w:rPr>
          <w:rFonts w:eastAsia="Times New Roman" w:cstheme="minorHAnsi"/>
          <w:color w:val="212529"/>
        </w:rPr>
        <w:t xml:space="preserve"> Any act consistent with the authority of this Ordinance </w:t>
      </w:r>
      <w:proofErr w:type="gramStart"/>
      <w:r w:rsidRPr="004D1838">
        <w:rPr>
          <w:rFonts w:eastAsia="Times New Roman" w:cstheme="minorHAnsi"/>
          <w:color w:val="212529"/>
        </w:rPr>
        <w:t>is hereby ratified and affirmed</w:t>
      </w:r>
      <w:proofErr w:type="gramEnd"/>
      <w:r w:rsidRPr="004D1838">
        <w:rPr>
          <w:rFonts w:eastAsia="Times New Roman" w:cstheme="minorHAnsi"/>
          <w:color w:val="212529"/>
        </w:rPr>
        <w:t>.</w:t>
      </w:r>
    </w:p>
    <w:p w:rsidR="00823564" w:rsidRPr="004D1838" w:rsidRDefault="00823564" w:rsidP="00823564">
      <w:pPr>
        <w:spacing w:after="100" w:afterAutospacing="1" w:line="240" w:lineRule="auto"/>
        <w:rPr>
          <w:rFonts w:eastAsia="Times New Roman" w:cstheme="minorHAnsi"/>
          <w:color w:val="212529"/>
        </w:rPr>
      </w:pPr>
      <w:r w:rsidRPr="004D1838">
        <w:rPr>
          <w:rFonts w:eastAsia="Times New Roman" w:cstheme="minorHAnsi"/>
          <w:b/>
          <w:color w:val="212529"/>
        </w:rPr>
        <w:t>Section 5. Severability.</w:t>
      </w:r>
      <w:r w:rsidRPr="004D1838">
        <w:rPr>
          <w:rFonts w:eastAsia="Times New Roman" w:cstheme="minorHAnsi"/>
          <w:color w:val="212529"/>
        </w:rPr>
        <w:t xml:space="preserve"> The provisions of this Ordinance </w:t>
      </w:r>
      <w:proofErr w:type="gramStart"/>
      <w:r w:rsidRPr="004D1838">
        <w:rPr>
          <w:rFonts w:eastAsia="Times New Roman" w:cstheme="minorHAnsi"/>
          <w:color w:val="212529"/>
        </w:rPr>
        <w:t>are declared</w:t>
      </w:r>
      <w:proofErr w:type="gramEnd"/>
      <w:r w:rsidRPr="004D1838">
        <w:rPr>
          <w:rFonts w:eastAsia="Times New Roman" w:cstheme="minorHAnsi"/>
          <w:color w:val="212529"/>
        </w:rPr>
        <w:t xml:space="preserve"> separate and severable.  If any provision of this Ordinance or its application to </w:t>
      </w:r>
      <w:proofErr w:type="gramStart"/>
      <w:r w:rsidRPr="004D1838">
        <w:rPr>
          <w:rFonts w:eastAsia="Times New Roman" w:cstheme="minorHAnsi"/>
          <w:color w:val="212529"/>
        </w:rPr>
        <w:t>any  person</w:t>
      </w:r>
      <w:proofErr w:type="gramEnd"/>
      <w:r w:rsidRPr="004D1838">
        <w:rPr>
          <w:rFonts w:eastAsia="Times New Roman" w:cstheme="minorHAnsi"/>
          <w:color w:val="212529"/>
        </w:rPr>
        <w:t xml:space="preserve">  or circumstances is held invalid, the remainder of this Ordinance or application of the provision to other persons or circumstances shall be unaffected.  </w:t>
      </w:r>
    </w:p>
    <w:p w:rsidR="00823564" w:rsidRPr="004D1838" w:rsidRDefault="00823564" w:rsidP="00823564">
      <w:pPr>
        <w:spacing w:after="100" w:afterAutospacing="1" w:line="240" w:lineRule="auto"/>
        <w:rPr>
          <w:rFonts w:eastAsia="Times New Roman" w:cstheme="minorHAnsi"/>
          <w:color w:val="212529"/>
        </w:rPr>
      </w:pPr>
      <w:r w:rsidRPr="004D1838">
        <w:rPr>
          <w:rFonts w:eastAsia="Times New Roman" w:cstheme="minorHAnsi"/>
          <w:b/>
          <w:color w:val="212529"/>
        </w:rPr>
        <w:t>Section 6. Findings</w:t>
      </w:r>
      <w:r w:rsidRPr="004D1838">
        <w:rPr>
          <w:rFonts w:eastAsia="Times New Roman" w:cstheme="minorHAnsi"/>
          <w:color w:val="212529"/>
        </w:rPr>
        <w:t>. The Lewis County Board of Commissioners hereby adopts the above recitals as findings of fact in support of this Ordinance.  </w:t>
      </w:r>
    </w:p>
    <w:p w:rsidR="00823564" w:rsidRPr="004D1838" w:rsidRDefault="00823564" w:rsidP="00823564">
      <w:pPr>
        <w:spacing w:after="100" w:afterAutospacing="1" w:line="240" w:lineRule="auto"/>
        <w:rPr>
          <w:rFonts w:eastAsia="Times New Roman" w:cstheme="minorHAnsi"/>
          <w:color w:val="212529"/>
        </w:rPr>
      </w:pPr>
      <w:r w:rsidRPr="00A21296">
        <w:rPr>
          <w:rFonts w:eastAsia="Times New Roman" w:cstheme="minorHAnsi"/>
          <w:b/>
          <w:color w:val="212529"/>
        </w:rPr>
        <w:t>PASSED IN REGULAR SESSION</w:t>
      </w:r>
      <w:r w:rsidRPr="00A21296">
        <w:rPr>
          <w:rFonts w:eastAsia="Times New Roman" w:cstheme="minorHAnsi"/>
          <w:color w:val="212529"/>
        </w:rPr>
        <w:t xml:space="preserve"> this </w:t>
      </w:r>
      <w:r w:rsidR="00784CAE" w:rsidRPr="00A21296">
        <w:rPr>
          <w:rFonts w:eastAsia="Times New Roman" w:cstheme="minorHAnsi"/>
          <w:color w:val="212529"/>
        </w:rPr>
        <w:t>27th</w:t>
      </w:r>
      <w:r w:rsidR="00193C77" w:rsidRPr="00A21296">
        <w:rPr>
          <w:rFonts w:eastAsia="Times New Roman" w:cstheme="minorHAnsi"/>
          <w:color w:val="212529"/>
        </w:rPr>
        <w:t xml:space="preserve"> day of </w:t>
      </w:r>
      <w:r w:rsidR="00784CAE" w:rsidRPr="00A21296">
        <w:rPr>
          <w:rFonts w:eastAsia="Times New Roman" w:cstheme="minorHAnsi"/>
          <w:color w:val="212529"/>
        </w:rPr>
        <w:t>April</w:t>
      </w:r>
      <w:r w:rsidRPr="00A21296">
        <w:rPr>
          <w:rFonts w:eastAsia="Times New Roman" w:cstheme="minorHAnsi"/>
          <w:color w:val="212529"/>
        </w:rPr>
        <w:t xml:space="preserve"> 20</w:t>
      </w:r>
      <w:r w:rsidR="00784CAE" w:rsidRPr="00A21296">
        <w:rPr>
          <w:rFonts w:eastAsia="Times New Roman" w:cstheme="minorHAnsi"/>
          <w:color w:val="212529"/>
        </w:rPr>
        <w:t>20</w:t>
      </w:r>
      <w:r w:rsidRPr="00A21296">
        <w:rPr>
          <w:rFonts w:eastAsia="Times New Roman" w:cstheme="minorHAnsi"/>
          <w:color w:val="212529"/>
        </w:rPr>
        <w:t xml:space="preserve">, </w:t>
      </w:r>
      <w:r w:rsidR="00A21296" w:rsidRPr="00A21296">
        <w:rPr>
          <w:rFonts w:eastAsia="Times New Roman" w:cstheme="minorHAnsi"/>
          <w:color w:val="212529"/>
        </w:rPr>
        <w:t xml:space="preserve">without a public hearing. Pursuant to RCW 36.70A.390, the public hearing on this matter must be held at least sixty days following adoption.  </w:t>
      </w:r>
    </w:p>
    <w:p w:rsidR="00823564" w:rsidRPr="004D1838" w:rsidRDefault="00823564" w:rsidP="00823564">
      <w:pPr>
        <w:spacing w:after="100" w:afterAutospacing="1" w:line="240" w:lineRule="auto"/>
        <w:rPr>
          <w:rFonts w:eastAsia="Times New Roman" w:cstheme="minorHAnsi"/>
          <w:color w:val="212529"/>
        </w:rPr>
      </w:pPr>
      <w:r w:rsidRPr="004D1838">
        <w:rPr>
          <w:rFonts w:eastAsia="Times New Roman" w:cstheme="minorHAnsi"/>
          <w:b/>
          <w:bCs/>
          <w:color w:val="212529"/>
        </w:rPr>
        <w:t>DONE IN OPEN SESSION</w:t>
      </w:r>
      <w:r w:rsidRPr="004D1838">
        <w:rPr>
          <w:rFonts w:eastAsia="Times New Roman" w:cstheme="minorHAnsi"/>
          <w:color w:val="212529"/>
        </w:rPr>
        <w:t xml:space="preserve"> this ___ day of ___, ___.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4"/>
        <w:gridCol w:w="355"/>
        <w:gridCol w:w="4511"/>
      </w:tblGrid>
      <w:tr w:rsidR="00030E29" w:rsidRPr="00857DE7" w:rsidTr="00D51FA2">
        <w:tc>
          <w:tcPr>
            <w:tcW w:w="4494" w:type="dxa"/>
            <w:shd w:val="clear" w:color="auto" w:fill="auto"/>
          </w:tcPr>
          <w:p w:rsidR="00030E29" w:rsidRPr="00857DE7" w:rsidRDefault="00030E29" w:rsidP="00D51FA2">
            <w:pPr>
              <w:spacing w:after="0" w:line="240" w:lineRule="auto"/>
              <w:jc w:val="both"/>
              <w:rPr>
                <w:rFonts w:cs="Calibri"/>
                <w:szCs w:val="20"/>
              </w:rPr>
            </w:pPr>
            <w:r w:rsidRPr="00857DE7">
              <w:rPr>
                <w:rFonts w:cs="Calibri"/>
                <w:szCs w:val="20"/>
              </w:rPr>
              <w:t>APPROVED AS TO FORM:</w:t>
            </w:r>
          </w:p>
          <w:p w:rsidR="00030E29" w:rsidRPr="00857DE7" w:rsidRDefault="00030E29" w:rsidP="00D51FA2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857DE7">
              <w:rPr>
                <w:rFonts w:cs="Calibri"/>
                <w:szCs w:val="20"/>
              </w:rPr>
              <w:t xml:space="preserve">Jonathan Meyer, Prosecuting Attorney   </w:t>
            </w:r>
          </w:p>
        </w:tc>
        <w:tc>
          <w:tcPr>
            <w:tcW w:w="355" w:type="dxa"/>
            <w:shd w:val="clear" w:color="auto" w:fill="auto"/>
          </w:tcPr>
          <w:p w:rsidR="00030E29" w:rsidRPr="00857DE7" w:rsidRDefault="00030E29" w:rsidP="00D51FA2">
            <w:pPr>
              <w:spacing w:after="0" w:line="240" w:lineRule="auto"/>
              <w:jc w:val="both"/>
              <w:rPr>
                <w:rFonts w:cs="Calibri"/>
                <w:szCs w:val="20"/>
              </w:rPr>
            </w:pPr>
          </w:p>
        </w:tc>
        <w:tc>
          <w:tcPr>
            <w:tcW w:w="4511" w:type="dxa"/>
            <w:shd w:val="clear" w:color="auto" w:fill="auto"/>
          </w:tcPr>
          <w:p w:rsidR="00030E29" w:rsidRPr="00857DE7" w:rsidRDefault="00030E29" w:rsidP="00D51FA2">
            <w:pPr>
              <w:spacing w:after="0" w:line="240" w:lineRule="auto"/>
              <w:jc w:val="both"/>
              <w:rPr>
                <w:rFonts w:cs="Calibri"/>
                <w:szCs w:val="20"/>
              </w:rPr>
            </w:pPr>
            <w:r w:rsidRPr="00857DE7">
              <w:rPr>
                <w:rFonts w:cs="Calibri"/>
                <w:szCs w:val="20"/>
              </w:rPr>
              <w:t>BOARD OF COUNTY COMMISSIONERS</w:t>
            </w:r>
          </w:p>
          <w:p w:rsidR="00030E29" w:rsidRPr="00857DE7" w:rsidRDefault="00030E29" w:rsidP="00D51FA2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857DE7">
              <w:rPr>
                <w:rFonts w:cs="Calibri"/>
                <w:szCs w:val="20"/>
              </w:rPr>
              <w:t>LEWIS COUNTY, WASHINGTON</w:t>
            </w:r>
          </w:p>
        </w:tc>
      </w:tr>
      <w:tr w:rsidR="00030E29" w:rsidRPr="00857DE7" w:rsidTr="00D51FA2">
        <w:trPr>
          <w:trHeight w:val="593"/>
        </w:trPr>
        <w:tc>
          <w:tcPr>
            <w:tcW w:w="4494" w:type="dxa"/>
            <w:tcBorders>
              <w:bottom w:val="single" w:sz="4" w:space="0" w:color="auto"/>
            </w:tcBorders>
            <w:shd w:val="clear" w:color="auto" w:fill="auto"/>
          </w:tcPr>
          <w:p w:rsidR="00030E29" w:rsidRPr="00857DE7" w:rsidRDefault="00030E29" w:rsidP="00D51FA2">
            <w:pPr>
              <w:spacing w:after="0" w:line="240" w:lineRule="auto"/>
              <w:jc w:val="both"/>
              <w:rPr>
                <w:rFonts w:cs="Calibri"/>
                <w:szCs w:val="20"/>
              </w:rPr>
            </w:pPr>
          </w:p>
          <w:p w:rsidR="00030E29" w:rsidRPr="00857DE7" w:rsidRDefault="00030E29" w:rsidP="00D51FA2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355" w:type="dxa"/>
            <w:shd w:val="clear" w:color="auto" w:fill="auto"/>
          </w:tcPr>
          <w:p w:rsidR="00030E29" w:rsidRPr="00857DE7" w:rsidRDefault="00030E29" w:rsidP="00D51FA2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4511" w:type="dxa"/>
            <w:tcBorders>
              <w:bottom w:val="single" w:sz="4" w:space="0" w:color="auto"/>
            </w:tcBorders>
            <w:shd w:val="clear" w:color="auto" w:fill="auto"/>
          </w:tcPr>
          <w:p w:rsidR="00030E29" w:rsidRPr="00857DE7" w:rsidRDefault="00030E29" w:rsidP="00D51FA2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</w:tr>
      <w:tr w:rsidR="00030E29" w:rsidRPr="00857DE7" w:rsidTr="00D51FA2">
        <w:trPr>
          <w:trHeight w:val="720"/>
        </w:trPr>
        <w:tc>
          <w:tcPr>
            <w:tcW w:w="4494" w:type="dxa"/>
            <w:tcBorders>
              <w:top w:val="single" w:sz="4" w:space="0" w:color="auto"/>
            </w:tcBorders>
            <w:shd w:val="clear" w:color="auto" w:fill="auto"/>
          </w:tcPr>
          <w:p w:rsidR="00030E29" w:rsidRPr="00857DE7" w:rsidRDefault="00030E29" w:rsidP="00D51FA2">
            <w:pPr>
              <w:spacing w:after="0" w:line="240" w:lineRule="auto"/>
              <w:rPr>
                <w:rFonts w:cs="Calibri"/>
                <w:szCs w:val="20"/>
              </w:rPr>
            </w:pPr>
            <w:r w:rsidRPr="00857DE7">
              <w:rPr>
                <w:rFonts w:cs="Calibri"/>
                <w:szCs w:val="20"/>
              </w:rPr>
              <w:t>By: Deputy Prosecuting Attorney</w:t>
            </w:r>
          </w:p>
          <w:p w:rsidR="00030E29" w:rsidRPr="00857DE7" w:rsidRDefault="00030E29" w:rsidP="00D51FA2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355" w:type="dxa"/>
            <w:shd w:val="clear" w:color="auto" w:fill="auto"/>
          </w:tcPr>
          <w:p w:rsidR="00030E29" w:rsidRPr="00857DE7" w:rsidRDefault="00030E29" w:rsidP="00D51FA2">
            <w:pPr>
              <w:spacing w:after="0" w:line="240" w:lineRule="auto"/>
              <w:jc w:val="both"/>
              <w:rPr>
                <w:rFonts w:cs="Calibri"/>
                <w:szCs w:val="20"/>
              </w:rPr>
            </w:pPr>
          </w:p>
        </w:tc>
        <w:tc>
          <w:tcPr>
            <w:tcW w:w="4511" w:type="dxa"/>
            <w:tcBorders>
              <w:top w:val="single" w:sz="4" w:space="0" w:color="auto"/>
            </w:tcBorders>
            <w:shd w:val="clear" w:color="auto" w:fill="auto"/>
          </w:tcPr>
          <w:p w:rsidR="00030E29" w:rsidRPr="00857DE7" w:rsidRDefault="00030E29" w:rsidP="00D51FA2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</w:rPr>
              <w:t>Gary Stamper, Chair</w:t>
            </w:r>
            <w:r>
              <w:rPr>
                <w:rFonts w:cs="Calibri"/>
                <w:szCs w:val="20"/>
              </w:rPr>
              <w:t xml:space="preserve"> </w:t>
            </w:r>
          </w:p>
        </w:tc>
      </w:tr>
      <w:tr w:rsidR="00030E29" w:rsidRPr="00857DE7" w:rsidTr="00D51FA2">
        <w:trPr>
          <w:trHeight w:val="387"/>
        </w:trPr>
        <w:tc>
          <w:tcPr>
            <w:tcW w:w="4494" w:type="dxa"/>
            <w:shd w:val="clear" w:color="auto" w:fill="auto"/>
          </w:tcPr>
          <w:p w:rsidR="00030E29" w:rsidRPr="00857DE7" w:rsidRDefault="00030E29" w:rsidP="00D51FA2">
            <w:pPr>
              <w:spacing w:after="0" w:line="240" w:lineRule="auto"/>
              <w:jc w:val="both"/>
              <w:rPr>
                <w:rFonts w:cs="Calibri"/>
                <w:szCs w:val="20"/>
              </w:rPr>
            </w:pPr>
            <w:r w:rsidRPr="00857DE7">
              <w:rPr>
                <w:rFonts w:cs="Calibri"/>
                <w:szCs w:val="20"/>
              </w:rPr>
              <w:t xml:space="preserve">ATTEST: </w:t>
            </w:r>
          </w:p>
        </w:tc>
        <w:tc>
          <w:tcPr>
            <w:tcW w:w="355" w:type="dxa"/>
            <w:shd w:val="clear" w:color="auto" w:fill="auto"/>
          </w:tcPr>
          <w:p w:rsidR="00030E29" w:rsidRPr="00857DE7" w:rsidRDefault="00030E29" w:rsidP="00D51FA2">
            <w:pPr>
              <w:spacing w:after="0" w:line="240" w:lineRule="auto"/>
              <w:jc w:val="both"/>
              <w:rPr>
                <w:rFonts w:cs="Calibri"/>
                <w:szCs w:val="20"/>
              </w:rPr>
            </w:pPr>
          </w:p>
        </w:tc>
        <w:tc>
          <w:tcPr>
            <w:tcW w:w="4511" w:type="dxa"/>
            <w:tcBorders>
              <w:top w:val="single" w:sz="4" w:space="0" w:color="auto"/>
            </w:tcBorders>
            <w:shd w:val="clear" w:color="auto" w:fill="auto"/>
          </w:tcPr>
          <w:p w:rsidR="00030E29" w:rsidRPr="00857DE7" w:rsidRDefault="00030E29" w:rsidP="00D51FA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Cs w:val="20"/>
              </w:rPr>
              <w:t>Edna J Fund</w:t>
            </w:r>
            <w:r w:rsidRPr="00857DE7">
              <w:rPr>
                <w:rFonts w:cs="Calibri"/>
                <w:szCs w:val="20"/>
              </w:rPr>
              <w:t>, Vice Chair</w:t>
            </w:r>
          </w:p>
        </w:tc>
      </w:tr>
      <w:tr w:rsidR="00030E29" w:rsidRPr="00857DE7" w:rsidTr="00D51FA2">
        <w:tc>
          <w:tcPr>
            <w:tcW w:w="4494" w:type="dxa"/>
            <w:tcBorders>
              <w:bottom w:val="single" w:sz="4" w:space="0" w:color="auto"/>
            </w:tcBorders>
            <w:shd w:val="clear" w:color="auto" w:fill="auto"/>
          </w:tcPr>
          <w:p w:rsidR="00030E29" w:rsidRPr="00857DE7" w:rsidRDefault="00030E29" w:rsidP="00D51FA2">
            <w:pPr>
              <w:spacing w:after="0" w:line="240" w:lineRule="auto"/>
              <w:jc w:val="both"/>
              <w:rPr>
                <w:rFonts w:cs="Calibri"/>
                <w:szCs w:val="20"/>
              </w:rPr>
            </w:pPr>
          </w:p>
          <w:p w:rsidR="00030E29" w:rsidRPr="00857DE7" w:rsidRDefault="00030E29" w:rsidP="00D51FA2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355" w:type="dxa"/>
            <w:shd w:val="clear" w:color="auto" w:fill="auto"/>
          </w:tcPr>
          <w:p w:rsidR="00030E29" w:rsidRPr="00857DE7" w:rsidRDefault="00030E29" w:rsidP="00D51FA2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4511" w:type="dxa"/>
            <w:tcBorders>
              <w:bottom w:val="single" w:sz="4" w:space="0" w:color="auto"/>
            </w:tcBorders>
            <w:shd w:val="clear" w:color="auto" w:fill="auto"/>
          </w:tcPr>
          <w:p w:rsidR="00030E29" w:rsidRPr="00857DE7" w:rsidRDefault="00030E29" w:rsidP="00D51FA2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</w:tr>
      <w:tr w:rsidR="00030E29" w:rsidRPr="00857DE7" w:rsidTr="00D51FA2">
        <w:tc>
          <w:tcPr>
            <w:tcW w:w="4494" w:type="dxa"/>
            <w:tcBorders>
              <w:top w:val="single" w:sz="4" w:space="0" w:color="auto"/>
            </w:tcBorders>
            <w:shd w:val="clear" w:color="auto" w:fill="auto"/>
          </w:tcPr>
          <w:p w:rsidR="00030E29" w:rsidRPr="00857DE7" w:rsidRDefault="00030E29" w:rsidP="00D51FA2">
            <w:pPr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cs="Calibri"/>
                <w:szCs w:val="20"/>
              </w:rPr>
              <w:t xml:space="preserve">Rieva Lester, </w:t>
            </w:r>
            <w:r w:rsidRPr="00857DE7">
              <w:rPr>
                <w:rFonts w:cs="Calibri"/>
                <w:szCs w:val="20"/>
              </w:rPr>
              <w:t>Clerk of the Board</w:t>
            </w:r>
          </w:p>
        </w:tc>
        <w:tc>
          <w:tcPr>
            <w:tcW w:w="355" w:type="dxa"/>
            <w:shd w:val="clear" w:color="auto" w:fill="auto"/>
          </w:tcPr>
          <w:p w:rsidR="00030E29" w:rsidRPr="00857DE7" w:rsidRDefault="00030E29" w:rsidP="00D51FA2">
            <w:pPr>
              <w:spacing w:after="0" w:line="240" w:lineRule="auto"/>
              <w:ind w:hanging="90"/>
              <w:jc w:val="both"/>
              <w:rPr>
                <w:rFonts w:cs="Calibri"/>
              </w:rPr>
            </w:pPr>
          </w:p>
        </w:tc>
        <w:tc>
          <w:tcPr>
            <w:tcW w:w="4511" w:type="dxa"/>
            <w:tcBorders>
              <w:top w:val="single" w:sz="4" w:space="0" w:color="auto"/>
            </w:tcBorders>
            <w:shd w:val="clear" w:color="auto" w:fill="auto"/>
          </w:tcPr>
          <w:p w:rsidR="00030E29" w:rsidRPr="00857DE7" w:rsidRDefault="00030E29" w:rsidP="00D51FA2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  <w:szCs w:val="20"/>
              </w:rPr>
              <w:t>Robert C. Jackson</w:t>
            </w:r>
            <w:r w:rsidRPr="00857DE7">
              <w:rPr>
                <w:rFonts w:cs="Calibri"/>
              </w:rPr>
              <w:t>, Commissioner</w:t>
            </w:r>
          </w:p>
        </w:tc>
      </w:tr>
    </w:tbl>
    <w:p w:rsidR="00A9704E" w:rsidRPr="004D1838" w:rsidRDefault="00A9704E">
      <w:pPr>
        <w:rPr>
          <w:rFonts w:cstheme="minorHAnsi"/>
        </w:rPr>
      </w:pPr>
    </w:p>
    <w:sectPr w:rsidR="00A9704E" w:rsidRPr="004D1838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6DF2" w:rsidRDefault="00856DF2" w:rsidP="00D566AE">
      <w:pPr>
        <w:spacing w:after="0" w:line="240" w:lineRule="auto"/>
      </w:pPr>
      <w:r>
        <w:separator/>
      </w:r>
    </w:p>
  </w:endnote>
  <w:endnote w:type="continuationSeparator" w:id="0">
    <w:p w:rsidR="00856DF2" w:rsidRDefault="00856DF2" w:rsidP="00D56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205389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856DF2" w:rsidRDefault="00856DF2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771D">
          <w:rPr>
            <w:noProof/>
          </w:rPr>
          <w:t>3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856DF2" w:rsidRDefault="00856D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6DF2" w:rsidRDefault="00856DF2" w:rsidP="00D566AE">
      <w:pPr>
        <w:spacing w:after="0" w:line="240" w:lineRule="auto"/>
      </w:pPr>
      <w:r>
        <w:separator/>
      </w:r>
    </w:p>
  </w:footnote>
  <w:footnote w:type="continuationSeparator" w:id="0">
    <w:p w:rsidR="00856DF2" w:rsidRDefault="00856DF2" w:rsidP="00D566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564"/>
    <w:rsid w:val="00030E29"/>
    <w:rsid w:val="00193C77"/>
    <w:rsid w:val="00220449"/>
    <w:rsid w:val="003E37F1"/>
    <w:rsid w:val="004D1838"/>
    <w:rsid w:val="007422E2"/>
    <w:rsid w:val="00784CAE"/>
    <w:rsid w:val="007A2FBC"/>
    <w:rsid w:val="007A61DB"/>
    <w:rsid w:val="007F3F3B"/>
    <w:rsid w:val="00823564"/>
    <w:rsid w:val="00856DF2"/>
    <w:rsid w:val="009405BE"/>
    <w:rsid w:val="00A21296"/>
    <w:rsid w:val="00A32396"/>
    <w:rsid w:val="00A9704E"/>
    <w:rsid w:val="00C56246"/>
    <w:rsid w:val="00D566AE"/>
    <w:rsid w:val="00D6771D"/>
    <w:rsid w:val="00F171EA"/>
    <w:rsid w:val="00F77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4F6CB"/>
  <w15:chartTrackingRefBased/>
  <w15:docId w15:val="{5B69987B-FE66-48ED-BC31-D88F947DB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93C7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566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66AE"/>
  </w:style>
  <w:style w:type="paragraph" w:styleId="Footer">
    <w:name w:val="footer"/>
    <w:basedOn w:val="Normal"/>
    <w:link w:val="FooterChar"/>
    <w:uiPriority w:val="99"/>
    <w:unhideWhenUsed/>
    <w:rsid w:val="00D566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66AE"/>
  </w:style>
  <w:style w:type="paragraph" w:styleId="BalloonText">
    <w:name w:val="Balloon Text"/>
    <w:basedOn w:val="Normal"/>
    <w:link w:val="BalloonTextChar"/>
    <w:uiPriority w:val="99"/>
    <w:semiHidden/>
    <w:unhideWhenUsed/>
    <w:rsid w:val="003E37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7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24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2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1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894</Words>
  <Characters>5097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Anderson</dc:creator>
  <cp:keywords/>
  <dc:description/>
  <cp:lastModifiedBy>Lee Napier</cp:lastModifiedBy>
  <cp:revision>7</cp:revision>
  <cp:lastPrinted>2019-10-29T20:23:00Z</cp:lastPrinted>
  <dcterms:created xsi:type="dcterms:W3CDTF">2019-10-29T20:29:00Z</dcterms:created>
  <dcterms:modified xsi:type="dcterms:W3CDTF">2020-04-19T18:36:00Z</dcterms:modified>
</cp:coreProperties>
</file>