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B78CE" w14:textId="77777777" w:rsidR="0012342A" w:rsidRDefault="0012342A" w:rsidP="0012342A">
      <w:pPr>
        <w:spacing w:line="312" w:lineRule="atLeast"/>
        <w:textAlignment w:val="baseline"/>
        <w:rPr>
          <w:rFonts w:ascii="Segoe UI" w:hAnsi="Segoe UI" w:cs="Segoe UI"/>
          <w:b/>
          <w:bCs/>
          <w:sz w:val="22"/>
          <w:szCs w:val="22"/>
        </w:rPr>
      </w:pPr>
      <w:bookmarkStart w:id="0" w:name="17.142.020"/>
    </w:p>
    <w:p w14:paraId="1BFAC6FB" w14:textId="7CAD8E9D" w:rsidR="00105BBF" w:rsidRDefault="000B336D" w:rsidP="00105BBF">
      <w:pPr>
        <w:shd w:val="clear" w:color="auto" w:fill="BFBFBF"/>
        <w:spacing w:line="312" w:lineRule="atLeast"/>
        <w:textAlignment w:val="baseline"/>
        <w:rPr>
          <w:rFonts w:ascii="Segoe UI" w:hAnsi="Segoe UI" w:cs="Segoe UI"/>
          <w:b/>
          <w:bCs/>
          <w:sz w:val="22"/>
          <w:szCs w:val="22"/>
        </w:rPr>
      </w:pPr>
      <w:r>
        <w:rPr>
          <w:rFonts w:ascii="Segoe UI" w:hAnsi="Segoe UI" w:cs="Segoe UI"/>
          <w:b/>
          <w:bCs/>
          <w:sz w:val="22"/>
          <w:szCs w:val="22"/>
        </w:rPr>
        <w:t xml:space="preserve">ORDINANCE 1375 </w:t>
      </w:r>
      <w:r w:rsidR="00033C38">
        <w:rPr>
          <w:rFonts w:ascii="Segoe UI" w:hAnsi="Segoe UI" w:cs="Segoe UI"/>
          <w:b/>
          <w:bCs/>
          <w:sz w:val="22"/>
          <w:szCs w:val="22"/>
        </w:rPr>
        <w:t>EXHIBIT</w:t>
      </w:r>
      <w:r w:rsidR="00105BBF">
        <w:rPr>
          <w:rFonts w:ascii="Segoe UI" w:hAnsi="Segoe UI" w:cs="Segoe UI"/>
          <w:b/>
          <w:bCs/>
          <w:sz w:val="22"/>
          <w:szCs w:val="22"/>
        </w:rPr>
        <w:t xml:space="preserve"> A – LEWIS COUNTY CODE </w:t>
      </w:r>
      <w:r w:rsidR="00033C38">
        <w:rPr>
          <w:rFonts w:ascii="Segoe UI" w:hAnsi="Segoe UI" w:cs="Segoe UI"/>
          <w:b/>
          <w:bCs/>
          <w:sz w:val="22"/>
          <w:szCs w:val="22"/>
        </w:rPr>
        <w:t>15.05.020</w:t>
      </w:r>
      <w:r w:rsidR="00105BBF">
        <w:rPr>
          <w:rFonts w:ascii="Segoe UI" w:hAnsi="Segoe UI" w:cs="Segoe UI"/>
          <w:b/>
          <w:bCs/>
          <w:sz w:val="22"/>
          <w:szCs w:val="22"/>
        </w:rPr>
        <w:t xml:space="preserve"> AMENDMENTS </w:t>
      </w:r>
    </w:p>
    <w:p w14:paraId="452F637C" w14:textId="77777777" w:rsidR="00105BBF" w:rsidRDefault="00105BBF" w:rsidP="001A608E">
      <w:pPr>
        <w:rPr>
          <w:rFonts w:ascii="Comic Sans MS" w:hAnsi="Comic Sans MS" w:cs="Segoe UI"/>
          <w:color w:val="212529"/>
          <w:shd w:val="clear" w:color="auto" w:fill="FFFFFF"/>
        </w:rPr>
      </w:pPr>
    </w:p>
    <w:p w14:paraId="721F1B65" w14:textId="2288093B" w:rsidR="00DD532E" w:rsidRPr="003442E8" w:rsidRDefault="00033C38" w:rsidP="00DD532E">
      <w:pPr>
        <w:pStyle w:val="p1"/>
        <w:shd w:val="clear" w:color="auto" w:fill="FFFFFF"/>
        <w:spacing w:before="0" w:beforeAutospacing="0" w:after="300" w:afterAutospacing="0"/>
        <w:textAlignment w:val="baseline"/>
        <w:rPr>
          <w:rFonts w:ascii="Segoe UI" w:hAnsi="Segoe UI" w:cs="Segoe UI"/>
          <w:b/>
          <w:bCs/>
          <w:color w:val="212529"/>
          <w:sz w:val="22"/>
          <w:szCs w:val="22"/>
        </w:rPr>
      </w:pPr>
      <w:r>
        <w:rPr>
          <w:rFonts w:ascii="Segoe UI" w:hAnsi="Segoe UI" w:cs="Segoe UI"/>
          <w:b/>
          <w:bCs/>
          <w:color w:val="212529"/>
          <w:sz w:val="22"/>
          <w:szCs w:val="22"/>
        </w:rPr>
        <w:t>15.05.020</w:t>
      </w:r>
      <w:r w:rsidR="00DD532E" w:rsidRPr="003442E8">
        <w:rPr>
          <w:rFonts w:ascii="Segoe UI" w:hAnsi="Segoe UI" w:cs="Segoe UI"/>
          <w:b/>
          <w:bCs/>
          <w:color w:val="212529"/>
          <w:sz w:val="22"/>
          <w:szCs w:val="22"/>
        </w:rPr>
        <w:t xml:space="preserve"> </w:t>
      </w:r>
      <w:r w:rsidR="00DD532E">
        <w:rPr>
          <w:rFonts w:ascii="Segoe UI" w:hAnsi="Segoe UI" w:cs="Segoe UI"/>
          <w:b/>
          <w:bCs/>
          <w:color w:val="212529"/>
          <w:sz w:val="22"/>
          <w:szCs w:val="22"/>
        </w:rPr>
        <w:tab/>
      </w:r>
      <w:r>
        <w:rPr>
          <w:rFonts w:ascii="Segoe UI" w:hAnsi="Segoe UI" w:cs="Segoe UI"/>
          <w:b/>
          <w:bCs/>
          <w:color w:val="212529"/>
          <w:sz w:val="22"/>
          <w:szCs w:val="22"/>
        </w:rPr>
        <w:t>Adoption of codes</w:t>
      </w:r>
      <w:r w:rsidR="00DD532E" w:rsidRPr="003442E8">
        <w:rPr>
          <w:rFonts w:ascii="Segoe UI" w:hAnsi="Segoe UI" w:cs="Segoe UI"/>
          <w:b/>
          <w:bCs/>
          <w:color w:val="212529"/>
          <w:sz w:val="22"/>
          <w:szCs w:val="22"/>
        </w:rPr>
        <w:t>.</w:t>
      </w:r>
    </w:p>
    <w:p w14:paraId="0ABFAACA" w14:textId="2D956B80" w:rsidR="00DD532E" w:rsidRPr="00DD532E" w:rsidRDefault="00DD532E" w:rsidP="00DD532E">
      <w:pPr>
        <w:pStyle w:val="ListParagraph"/>
        <w:spacing w:before="240" w:line="259" w:lineRule="auto"/>
        <w:ind w:left="810" w:hanging="720"/>
        <w:rPr>
          <w:rFonts w:ascii="Segoe UI" w:hAnsi="Segoe UI" w:cs="Segoe UI"/>
          <w:color w:val="212529"/>
          <w:sz w:val="22"/>
          <w:szCs w:val="22"/>
          <w:shd w:val="clear" w:color="auto" w:fill="FFFFFF"/>
        </w:rPr>
      </w:pPr>
      <w:r w:rsidRPr="00DD532E">
        <w:rPr>
          <w:rFonts w:ascii="Segoe UI" w:hAnsi="Segoe UI" w:cs="Segoe UI"/>
          <w:color w:val="212529"/>
          <w:sz w:val="22"/>
          <w:szCs w:val="22"/>
          <w:shd w:val="clear" w:color="auto" w:fill="FFFFFF"/>
        </w:rPr>
        <w:t>(1) </w:t>
      </w:r>
      <w:r>
        <w:rPr>
          <w:rFonts w:ascii="Segoe UI" w:hAnsi="Segoe UI" w:cs="Segoe UI"/>
          <w:color w:val="212529"/>
          <w:sz w:val="22"/>
          <w:szCs w:val="22"/>
          <w:shd w:val="clear" w:color="auto" w:fill="FFFFFF"/>
        </w:rPr>
        <w:tab/>
      </w:r>
      <w:r w:rsidR="00033C38" w:rsidRPr="00201303">
        <w:rPr>
          <w:rFonts w:ascii="Open Sans" w:hAnsi="Open Sans" w:cs="Open Sans"/>
          <w:color w:val="212529"/>
          <w:sz w:val="21"/>
          <w:szCs w:val="21"/>
        </w:rPr>
        <w:t>The below listed documents, one copy of each of which is on file in the office of community development of Lewis County, and below designated statutes of the state of Washington are each hereby referred to and adopted and made a part hereof as if fully set forth in this chapter, subject to the amendments thereto as hereinafter provided. The provisions of the below stated codes may be subject to amendment.</w:t>
      </w:r>
    </w:p>
    <w:p w14:paraId="7607AB45" w14:textId="3B7BF6B9" w:rsidR="00DD532E" w:rsidRDefault="00DD532E" w:rsidP="00DD532E">
      <w:pPr>
        <w:pStyle w:val="ListParagraph"/>
        <w:spacing w:before="240" w:line="259" w:lineRule="auto"/>
        <w:ind w:left="1440" w:hanging="720"/>
        <w:rPr>
          <w:rFonts w:ascii="Open Sans" w:hAnsi="Open Sans" w:cs="Open Sans"/>
          <w:color w:val="212529"/>
          <w:sz w:val="21"/>
          <w:szCs w:val="21"/>
        </w:rPr>
      </w:pPr>
      <w:r w:rsidRPr="00DD532E">
        <w:rPr>
          <w:rFonts w:ascii="Segoe UI" w:hAnsi="Segoe UI" w:cs="Segoe UI"/>
          <w:color w:val="212529"/>
          <w:sz w:val="22"/>
          <w:szCs w:val="22"/>
          <w:shd w:val="clear" w:color="auto" w:fill="FFFFFF"/>
        </w:rPr>
        <w:t>(a)</w:t>
      </w:r>
      <w:r w:rsidRPr="00DD532E">
        <w:rPr>
          <w:rFonts w:ascii="Segoe UI" w:hAnsi="Segoe UI" w:cs="Segoe UI"/>
          <w:color w:val="212529"/>
          <w:sz w:val="22"/>
          <w:szCs w:val="22"/>
          <w:shd w:val="clear" w:color="auto" w:fill="FFFFFF"/>
        </w:rPr>
        <w:tab/>
      </w:r>
      <w:r w:rsidR="00033C38" w:rsidRPr="00201303">
        <w:rPr>
          <w:rFonts w:ascii="Open Sans" w:hAnsi="Open Sans" w:cs="Open Sans"/>
          <w:color w:val="212529"/>
          <w:sz w:val="21"/>
          <w:szCs w:val="21"/>
        </w:rPr>
        <w:t>The 2021 Edition of the International Building Code (IBC) includes the 2021 Existing Building Code and International Code Council (ICC)/ANSI A117.1-2017, including Appendix Chapter J (with additions and amendments thereto), as set forth in Chapter </w:t>
      </w:r>
      <w:hyperlink r:id="rId8" w:tgtFrame="_blank" w:history="1">
        <w:r w:rsidR="00033C38" w:rsidRPr="00201303">
          <w:rPr>
            <w:rFonts w:ascii="Open Sans" w:hAnsi="Open Sans" w:cs="Open Sans"/>
            <w:color w:val="0275D8"/>
            <w:sz w:val="21"/>
            <w:szCs w:val="21"/>
            <w:u w:val="single"/>
          </w:rPr>
          <w:t>51-50</w:t>
        </w:r>
      </w:hyperlink>
      <w:r w:rsidR="00033C38" w:rsidRPr="00201303">
        <w:rPr>
          <w:rFonts w:ascii="Open Sans" w:hAnsi="Open Sans" w:cs="Open Sans"/>
          <w:color w:val="212529"/>
          <w:sz w:val="21"/>
          <w:szCs w:val="21"/>
        </w:rPr>
        <w:t> WAC, with the following additions and amendments, is hereby adopted by reference:</w:t>
      </w:r>
    </w:p>
    <w:p w14:paraId="75C5FB22" w14:textId="77777777" w:rsidR="00033C38" w:rsidRPr="00201303" w:rsidRDefault="00033C38" w:rsidP="00033C38">
      <w:pPr>
        <w:shd w:val="clear" w:color="auto" w:fill="FFFFFF"/>
        <w:spacing w:before="240" w:line="259" w:lineRule="auto"/>
        <w:ind w:left="1440"/>
        <w:textAlignment w:val="baseline"/>
        <w:rPr>
          <w:rFonts w:ascii="Open Sans" w:hAnsi="Open Sans" w:cs="Open Sans"/>
          <w:color w:val="212529"/>
          <w:sz w:val="21"/>
          <w:szCs w:val="21"/>
        </w:rPr>
      </w:pPr>
      <w:r w:rsidRPr="00201303">
        <w:rPr>
          <w:rFonts w:ascii="Open Sans" w:hAnsi="Open Sans" w:cs="Open Sans"/>
          <w:color w:val="212529"/>
          <w:sz w:val="21"/>
          <w:szCs w:val="21"/>
        </w:rPr>
        <w:t>IBC 306.2, Factory Industrial F-1 Moderate-Hazard Occupancy, is amended to include the following additional occupancies:</w:t>
      </w:r>
    </w:p>
    <w:p w14:paraId="47404C0D" w14:textId="77777777" w:rsidR="00033C38" w:rsidRPr="00201303" w:rsidRDefault="00033C38" w:rsidP="00033C38">
      <w:pPr>
        <w:shd w:val="clear" w:color="auto" w:fill="FFFFFF"/>
        <w:spacing w:before="240" w:line="259" w:lineRule="auto"/>
        <w:ind w:left="2160" w:right="552"/>
        <w:textAlignment w:val="baseline"/>
        <w:rPr>
          <w:rFonts w:ascii="Open Sans" w:hAnsi="Open Sans" w:cs="Open Sans"/>
          <w:color w:val="212529"/>
          <w:sz w:val="19"/>
          <w:szCs w:val="19"/>
        </w:rPr>
      </w:pPr>
      <w:r w:rsidRPr="00201303">
        <w:rPr>
          <w:rFonts w:ascii="Open Sans" w:hAnsi="Open Sans" w:cs="Open Sans"/>
          <w:color w:val="212529"/>
          <w:sz w:val="19"/>
          <w:szCs w:val="19"/>
        </w:rPr>
        <w:t>Marijuana growing of more than 15 plants</w:t>
      </w:r>
    </w:p>
    <w:p w14:paraId="08B25C94" w14:textId="77777777" w:rsidR="00033C38" w:rsidRPr="00201303" w:rsidRDefault="00033C38" w:rsidP="00033C38">
      <w:pPr>
        <w:shd w:val="clear" w:color="auto" w:fill="FFFFFF"/>
        <w:spacing w:before="240" w:line="259" w:lineRule="auto"/>
        <w:ind w:left="2160" w:right="552"/>
        <w:textAlignment w:val="baseline"/>
        <w:rPr>
          <w:rFonts w:ascii="Open Sans" w:hAnsi="Open Sans" w:cs="Open Sans"/>
          <w:color w:val="212529"/>
          <w:sz w:val="19"/>
          <w:szCs w:val="19"/>
        </w:rPr>
      </w:pPr>
      <w:r w:rsidRPr="00201303">
        <w:rPr>
          <w:rFonts w:ascii="Open Sans" w:hAnsi="Open Sans" w:cs="Open Sans"/>
          <w:color w:val="212529"/>
          <w:sz w:val="19"/>
          <w:szCs w:val="19"/>
        </w:rPr>
        <w:t>Marijuana processing</w:t>
      </w:r>
    </w:p>
    <w:p w14:paraId="3D9642AD" w14:textId="77777777" w:rsidR="00033C38" w:rsidRPr="00201303" w:rsidRDefault="00033C38" w:rsidP="00033C38">
      <w:pPr>
        <w:shd w:val="clear" w:color="auto" w:fill="FFFFFF"/>
        <w:spacing w:before="240" w:line="259" w:lineRule="auto"/>
        <w:ind w:left="1440"/>
        <w:textAlignment w:val="baseline"/>
        <w:rPr>
          <w:rFonts w:ascii="Open Sans" w:hAnsi="Open Sans" w:cs="Open Sans"/>
          <w:color w:val="212529"/>
          <w:sz w:val="21"/>
          <w:szCs w:val="21"/>
        </w:rPr>
      </w:pPr>
      <w:r w:rsidRPr="00201303">
        <w:rPr>
          <w:rFonts w:ascii="Open Sans" w:hAnsi="Open Sans" w:cs="Open Sans"/>
          <w:color w:val="212529"/>
          <w:sz w:val="21"/>
          <w:szCs w:val="21"/>
        </w:rPr>
        <w:t>IBC 312.1, Utility and Miscellaneous Group U, is amended to include the following additional occupancies:</w:t>
      </w:r>
    </w:p>
    <w:p w14:paraId="0B619210" w14:textId="6E0B9BB8" w:rsidR="00033C38" w:rsidRPr="00033C38" w:rsidRDefault="00033C38" w:rsidP="00033C38">
      <w:pPr>
        <w:shd w:val="clear" w:color="auto" w:fill="FFFFFF"/>
        <w:spacing w:before="240" w:line="259" w:lineRule="auto"/>
        <w:ind w:left="2160" w:right="552"/>
        <w:textAlignment w:val="baseline"/>
        <w:rPr>
          <w:rFonts w:ascii="Open Sans" w:hAnsi="Open Sans" w:cs="Open Sans"/>
          <w:color w:val="212529"/>
          <w:sz w:val="19"/>
          <w:szCs w:val="19"/>
        </w:rPr>
      </w:pPr>
      <w:r w:rsidRPr="00201303">
        <w:rPr>
          <w:rFonts w:ascii="Open Sans" w:hAnsi="Open Sans" w:cs="Open Sans"/>
          <w:color w:val="212529"/>
          <w:sz w:val="19"/>
          <w:szCs w:val="19"/>
        </w:rPr>
        <w:t>Greenhouses and other structures used for cultivation, protection, or maintenance of plants (including marijuana growing of 15 or fewer plants</w:t>
      </w:r>
      <w:proofErr w:type="gramStart"/>
      <w:r w:rsidRPr="00201303">
        <w:rPr>
          <w:rFonts w:ascii="Open Sans" w:hAnsi="Open Sans" w:cs="Open Sans"/>
          <w:color w:val="212529"/>
          <w:sz w:val="19"/>
          <w:szCs w:val="19"/>
        </w:rPr>
        <w:t>);</w:t>
      </w:r>
      <w:proofErr w:type="gramEnd"/>
    </w:p>
    <w:p w14:paraId="1F42767F" w14:textId="195558B3" w:rsidR="00DD532E" w:rsidRDefault="00DD532E" w:rsidP="00DD532E">
      <w:pPr>
        <w:pStyle w:val="ListParagraph"/>
        <w:spacing w:before="240" w:line="259" w:lineRule="auto"/>
        <w:ind w:left="1440" w:hanging="720"/>
        <w:rPr>
          <w:rFonts w:ascii="Open Sans" w:hAnsi="Open Sans" w:cs="Open Sans"/>
          <w:color w:val="212529"/>
          <w:sz w:val="21"/>
          <w:szCs w:val="21"/>
        </w:rPr>
      </w:pPr>
      <w:r w:rsidRPr="00DD532E">
        <w:rPr>
          <w:rFonts w:ascii="Segoe UI" w:hAnsi="Segoe UI" w:cs="Segoe UI"/>
          <w:color w:val="212529"/>
          <w:sz w:val="22"/>
          <w:szCs w:val="22"/>
          <w:shd w:val="clear" w:color="auto" w:fill="FFFFFF"/>
        </w:rPr>
        <w:t xml:space="preserve">(b) </w:t>
      </w:r>
      <w:r w:rsidRPr="00DD532E">
        <w:rPr>
          <w:rFonts w:ascii="Segoe UI" w:hAnsi="Segoe UI" w:cs="Segoe UI"/>
          <w:color w:val="212529"/>
          <w:sz w:val="22"/>
          <w:szCs w:val="22"/>
          <w:shd w:val="clear" w:color="auto" w:fill="FFFFFF"/>
        </w:rPr>
        <w:tab/>
      </w:r>
      <w:r w:rsidR="00033C38" w:rsidRPr="00201303">
        <w:rPr>
          <w:rFonts w:ascii="Open Sans" w:hAnsi="Open Sans" w:cs="Open Sans"/>
          <w:color w:val="212529"/>
          <w:sz w:val="21"/>
          <w:szCs w:val="21"/>
        </w:rPr>
        <w:t>The 2021 International Residential Code for One- and Two-Family Dwellings (IRC), including Appendix Chapter G, as set forth in Chapter </w:t>
      </w:r>
      <w:hyperlink r:id="rId9" w:tgtFrame="_blank" w:history="1">
        <w:r w:rsidR="00033C38" w:rsidRPr="00201303">
          <w:rPr>
            <w:rFonts w:ascii="Open Sans" w:hAnsi="Open Sans" w:cs="Open Sans"/>
            <w:color w:val="0275D8"/>
            <w:sz w:val="21"/>
            <w:szCs w:val="21"/>
            <w:u w:val="single"/>
          </w:rPr>
          <w:t>51-51</w:t>
        </w:r>
      </w:hyperlink>
      <w:r w:rsidR="00033C38" w:rsidRPr="00201303">
        <w:rPr>
          <w:rFonts w:ascii="Open Sans" w:hAnsi="Open Sans" w:cs="Open Sans"/>
          <w:color w:val="212529"/>
          <w:sz w:val="21"/>
          <w:szCs w:val="21"/>
        </w:rPr>
        <w:t> WAC and with the following additions and amendments and references thereto:</w:t>
      </w:r>
    </w:p>
    <w:p w14:paraId="7F0E4CD4" w14:textId="77777777" w:rsidR="00033C38" w:rsidRPr="00033C38" w:rsidRDefault="00033C38" w:rsidP="00033C38">
      <w:pPr>
        <w:shd w:val="clear" w:color="auto" w:fill="FFFFFF"/>
        <w:spacing w:before="240" w:line="259" w:lineRule="auto"/>
        <w:ind w:left="1440"/>
        <w:textAlignment w:val="baseline"/>
        <w:rPr>
          <w:rFonts w:ascii="Open Sans" w:hAnsi="Open Sans" w:cs="Open Sans"/>
          <w:color w:val="212529"/>
          <w:sz w:val="21"/>
          <w:szCs w:val="21"/>
        </w:rPr>
      </w:pPr>
      <w:r w:rsidRPr="00033C38">
        <w:rPr>
          <w:rFonts w:ascii="Open Sans" w:hAnsi="Open Sans" w:cs="Open Sans"/>
          <w:color w:val="212529"/>
          <w:sz w:val="21"/>
          <w:szCs w:val="21"/>
        </w:rPr>
        <w:t>IRC, IBC, IFC, Section 105, UPC Section 104 Permits Required</w:t>
      </w:r>
    </w:p>
    <w:p w14:paraId="2B69FF66" w14:textId="0DC38F8E" w:rsidR="00B30ED7" w:rsidRDefault="00033C38" w:rsidP="00033C38">
      <w:pPr>
        <w:shd w:val="clear" w:color="auto" w:fill="FFFFFF"/>
        <w:spacing w:before="240" w:line="259" w:lineRule="auto"/>
        <w:ind w:left="1440"/>
        <w:textAlignment w:val="baseline"/>
        <w:rPr>
          <w:rFonts w:ascii="Open Sans" w:hAnsi="Open Sans" w:cs="Open Sans"/>
          <w:color w:val="212529"/>
          <w:sz w:val="21"/>
          <w:szCs w:val="21"/>
        </w:rPr>
      </w:pPr>
      <w:r w:rsidRPr="00033C38">
        <w:rPr>
          <w:rFonts w:ascii="Open Sans" w:hAnsi="Open Sans" w:cs="Open Sans"/>
          <w:color w:val="212529"/>
          <w:sz w:val="21"/>
          <w:szCs w:val="21"/>
        </w:rPr>
        <w:t xml:space="preserve">Any owner or owner’s authorized agent who intends to construct, enlarge, </w:t>
      </w:r>
      <w:proofErr w:type="spellStart"/>
      <w:r w:rsidRPr="00773B6C">
        <w:rPr>
          <w:rFonts w:ascii="Open Sans" w:hAnsi="Open Sans" w:cs="Open Sans"/>
          <w:strike/>
          <w:color w:val="212529"/>
          <w:sz w:val="21"/>
          <w:szCs w:val="21"/>
        </w:rPr>
        <w:t>A</w:t>
      </w:r>
      <w:r w:rsidR="00773B6C" w:rsidRPr="00773B6C">
        <w:rPr>
          <w:rFonts w:ascii="Open Sans" w:hAnsi="Open Sans" w:cs="Open Sans"/>
          <w:color w:val="212529"/>
          <w:sz w:val="21"/>
          <w:szCs w:val="21"/>
          <w:u w:val="single"/>
        </w:rPr>
        <w:t>a</w:t>
      </w:r>
      <w:r w:rsidRPr="00033C38">
        <w:rPr>
          <w:rFonts w:ascii="Open Sans" w:hAnsi="Open Sans" w:cs="Open Sans"/>
          <w:color w:val="212529"/>
          <w:sz w:val="21"/>
          <w:szCs w:val="21"/>
        </w:rPr>
        <w:t>lter</w:t>
      </w:r>
      <w:proofErr w:type="spellEnd"/>
      <w:r w:rsidRPr="00033C38">
        <w:rPr>
          <w:rFonts w:ascii="Open Sans" w:hAnsi="Open Sans" w:cs="Open Sans"/>
          <w:color w:val="212529"/>
          <w:sz w:val="21"/>
          <w:szCs w:val="21"/>
        </w:rPr>
        <w:t>, repair, move, demolish or change the occupancy of a building or structure, or to erect, install, enlarge, remove, convert or replace any electrical, gas, mechanical or plumbing system, the installation of which is regulated by this code, or to cause any such work to be performed, shall first make application to the Building Official and obtain required permit.</w:t>
      </w:r>
    </w:p>
    <w:p w14:paraId="778E2CC6" w14:textId="77777777" w:rsidR="00033C38" w:rsidRPr="00033C38" w:rsidRDefault="00033C38" w:rsidP="00033C38">
      <w:pPr>
        <w:shd w:val="clear" w:color="auto" w:fill="FFFFFF"/>
        <w:spacing w:before="240" w:line="259" w:lineRule="auto"/>
        <w:ind w:left="1440"/>
        <w:textAlignment w:val="baseline"/>
        <w:rPr>
          <w:rFonts w:ascii="Open Sans" w:hAnsi="Open Sans" w:cs="Open Sans"/>
          <w:color w:val="212529"/>
          <w:sz w:val="21"/>
          <w:szCs w:val="21"/>
        </w:rPr>
      </w:pPr>
      <w:r w:rsidRPr="00033C38">
        <w:rPr>
          <w:rFonts w:ascii="Open Sans" w:hAnsi="Open Sans" w:cs="Open Sans"/>
          <w:color w:val="212529"/>
          <w:sz w:val="21"/>
          <w:szCs w:val="21"/>
        </w:rPr>
        <w:t>IRC R105.2 Work exempt from permit (1) One story detached structures used as tool and storage sheds, playhouses and similar uses, provided that the floor area is not greater than 200 square feet.</w:t>
      </w:r>
    </w:p>
    <w:p w14:paraId="45E1CA4D" w14:textId="77777777" w:rsidR="00033C38" w:rsidRPr="00033C38" w:rsidRDefault="00033C38" w:rsidP="00033C38">
      <w:pPr>
        <w:shd w:val="clear" w:color="auto" w:fill="FFFFFF"/>
        <w:spacing w:before="240" w:line="259" w:lineRule="auto"/>
        <w:ind w:left="1440"/>
        <w:textAlignment w:val="baseline"/>
        <w:rPr>
          <w:rFonts w:ascii="Open Sans" w:hAnsi="Open Sans" w:cs="Open Sans"/>
          <w:color w:val="212529"/>
          <w:sz w:val="21"/>
          <w:szCs w:val="21"/>
        </w:rPr>
      </w:pPr>
    </w:p>
    <w:bookmarkEnd w:id="0"/>
    <w:p w14:paraId="4BD3B8F7" w14:textId="2A8B3D5B" w:rsidR="00033C38" w:rsidRDefault="000B336D" w:rsidP="00033C38">
      <w:pPr>
        <w:pStyle w:val="ListParagraph"/>
        <w:spacing w:before="240" w:line="259" w:lineRule="auto"/>
        <w:ind w:left="1440" w:hanging="720"/>
        <w:rPr>
          <w:rFonts w:ascii="Open Sans" w:hAnsi="Open Sans" w:cs="Open Sans"/>
          <w:color w:val="212529"/>
          <w:sz w:val="21"/>
          <w:szCs w:val="21"/>
        </w:rPr>
      </w:pPr>
      <w:r>
        <w:rPr>
          <w:rFonts w:ascii="Segoe UI" w:hAnsi="Segoe UI" w:cs="Segoe UI"/>
          <w:color w:val="212529"/>
          <w:sz w:val="22"/>
          <w:szCs w:val="22"/>
          <w:shd w:val="clear" w:color="auto" w:fill="FFFFFF"/>
        </w:rPr>
        <w:t>(</w:t>
      </w:r>
      <w:r w:rsidR="00033C38">
        <w:rPr>
          <w:rFonts w:ascii="Segoe UI" w:hAnsi="Segoe UI" w:cs="Segoe UI"/>
          <w:color w:val="212529"/>
          <w:sz w:val="22"/>
          <w:szCs w:val="22"/>
          <w:shd w:val="clear" w:color="auto" w:fill="FFFFFF"/>
        </w:rPr>
        <w:t>c</w:t>
      </w:r>
      <w:r w:rsidR="00033C38" w:rsidRPr="00DD532E">
        <w:rPr>
          <w:rFonts w:ascii="Segoe UI" w:hAnsi="Segoe UI" w:cs="Segoe UI"/>
          <w:color w:val="212529"/>
          <w:sz w:val="22"/>
          <w:szCs w:val="22"/>
          <w:shd w:val="clear" w:color="auto" w:fill="FFFFFF"/>
        </w:rPr>
        <w:t xml:space="preserve">) </w:t>
      </w:r>
      <w:r w:rsidR="00033C38" w:rsidRPr="00DD532E">
        <w:rPr>
          <w:rFonts w:ascii="Segoe UI" w:hAnsi="Segoe UI" w:cs="Segoe UI"/>
          <w:color w:val="212529"/>
          <w:sz w:val="22"/>
          <w:szCs w:val="22"/>
          <w:shd w:val="clear" w:color="auto" w:fill="FFFFFF"/>
        </w:rPr>
        <w:tab/>
      </w:r>
      <w:r w:rsidR="00033C38" w:rsidRPr="00201303">
        <w:rPr>
          <w:rFonts w:ascii="Open Sans" w:hAnsi="Open Sans" w:cs="Open Sans"/>
          <w:color w:val="212529"/>
          <w:sz w:val="21"/>
          <w:szCs w:val="21"/>
        </w:rPr>
        <w:t>The 2021 International Mechanical Code (IMC), 2021 International Fuel Gas Code (IFGC) and Adoption of the 2021 National Fuel Gas Code (NFPA 54) and the 2020 Liquefied Petroleum Gas Code (NFPA 58) as set forth in Chapter </w:t>
      </w:r>
      <w:hyperlink r:id="rId10" w:tgtFrame="_blank" w:history="1">
        <w:r w:rsidR="00033C38" w:rsidRPr="00201303">
          <w:rPr>
            <w:rFonts w:ascii="Open Sans" w:hAnsi="Open Sans" w:cs="Open Sans"/>
            <w:color w:val="0275D8"/>
            <w:sz w:val="21"/>
            <w:szCs w:val="21"/>
            <w:u w:val="single"/>
          </w:rPr>
          <w:t>51-52</w:t>
        </w:r>
      </w:hyperlink>
      <w:r w:rsidR="00033C38" w:rsidRPr="00201303">
        <w:rPr>
          <w:rFonts w:ascii="Open Sans" w:hAnsi="Open Sans" w:cs="Open Sans"/>
          <w:color w:val="212529"/>
          <w:sz w:val="21"/>
          <w:szCs w:val="21"/>
        </w:rPr>
        <w:t> WAC;</w:t>
      </w:r>
    </w:p>
    <w:p w14:paraId="2E21B7B8" w14:textId="5ACC2361" w:rsidR="00033C38" w:rsidRDefault="00033C38" w:rsidP="00033C38">
      <w:pPr>
        <w:pStyle w:val="ListParagraph"/>
        <w:spacing w:before="240" w:line="259" w:lineRule="auto"/>
        <w:ind w:left="1440" w:hanging="720"/>
        <w:rPr>
          <w:rFonts w:ascii="Open Sans" w:hAnsi="Open Sans" w:cs="Open Sans"/>
          <w:color w:val="212529"/>
          <w:sz w:val="21"/>
          <w:szCs w:val="21"/>
        </w:rPr>
      </w:pPr>
      <w:r w:rsidRPr="00DD532E">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d</w:t>
      </w:r>
      <w:r w:rsidRPr="00DD532E">
        <w:rPr>
          <w:rFonts w:ascii="Segoe UI" w:hAnsi="Segoe UI" w:cs="Segoe UI"/>
          <w:color w:val="212529"/>
          <w:sz w:val="22"/>
          <w:szCs w:val="22"/>
          <w:shd w:val="clear" w:color="auto" w:fill="FFFFFF"/>
        </w:rPr>
        <w:t xml:space="preserve">) </w:t>
      </w:r>
      <w:r w:rsidRPr="00DD532E">
        <w:rPr>
          <w:rFonts w:ascii="Segoe UI" w:hAnsi="Segoe UI" w:cs="Segoe UI"/>
          <w:color w:val="212529"/>
          <w:sz w:val="22"/>
          <w:szCs w:val="22"/>
          <w:shd w:val="clear" w:color="auto" w:fill="FFFFFF"/>
        </w:rPr>
        <w:tab/>
      </w:r>
      <w:r w:rsidRPr="00201303">
        <w:rPr>
          <w:rFonts w:ascii="Open Sans" w:hAnsi="Open Sans" w:cs="Open Sans"/>
          <w:color w:val="212529"/>
          <w:sz w:val="21"/>
          <w:szCs w:val="21"/>
        </w:rPr>
        <w:t>The 2021 Uniform Plumbing Code (UPC), published by the International Association of Plumbing and Mechanical Officials (IAPMO),</w:t>
      </w:r>
      <w:r>
        <w:rPr>
          <w:rFonts w:ascii="Open Sans" w:hAnsi="Open Sans" w:cs="Open Sans"/>
          <w:sz w:val="21"/>
          <w:szCs w:val="21"/>
          <w:u w:val="single"/>
        </w:rPr>
        <w:t xml:space="preserve"> i</w:t>
      </w:r>
      <w:r w:rsidRPr="00043967">
        <w:rPr>
          <w:rFonts w:ascii="Open Sans" w:hAnsi="Open Sans" w:cs="Open Sans"/>
          <w:sz w:val="21"/>
          <w:szCs w:val="21"/>
          <w:u w:val="single"/>
        </w:rPr>
        <w:t xml:space="preserve">ncluding Appendix Chapter K, ARCSA/ANSI 63-2020 along with recommendations from WA Department of Health guidance on Rainwater catchment Systems and Lewis County Public Health </w:t>
      </w:r>
      <w:r>
        <w:rPr>
          <w:rFonts w:ascii="Open Sans" w:hAnsi="Open Sans" w:cs="Open Sans"/>
          <w:sz w:val="21"/>
          <w:szCs w:val="21"/>
          <w:u w:val="single"/>
        </w:rPr>
        <w:t xml:space="preserve">Rainwater Catchment </w:t>
      </w:r>
      <w:r w:rsidRPr="0050715E">
        <w:rPr>
          <w:rFonts w:ascii="Open Sans" w:hAnsi="Open Sans" w:cs="Open Sans"/>
          <w:sz w:val="21"/>
          <w:szCs w:val="21"/>
          <w:u w:val="single"/>
        </w:rPr>
        <w:t>Policy (EH-</w:t>
      </w:r>
      <w:r w:rsidR="0050715E" w:rsidRPr="0050715E">
        <w:rPr>
          <w:rFonts w:ascii="Open Sans" w:hAnsi="Open Sans" w:cs="Open Sans"/>
          <w:sz w:val="21"/>
          <w:szCs w:val="21"/>
          <w:u w:val="single"/>
        </w:rPr>
        <w:t>POL-200-5</w:t>
      </w:r>
      <w:r w:rsidRPr="0050715E">
        <w:rPr>
          <w:rFonts w:ascii="Open Sans" w:hAnsi="Open Sans" w:cs="Open Sans"/>
          <w:sz w:val="21"/>
          <w:szCs w:val="21"/>
          <w:u w:val="single"/>
        </w:rPr>
        <w:t>) and Socia</w:t>
      </w:r>
      <w:r w:rsidRPr="00043967">
        <w:rPr>
          <w:rFonts w:ascii="Open Sans" w:hAnsi="Open Sans" w:cs="Open Sans"/>
          <w:sz w:val="21"/>
          <w:szCs w:val="21"/>
          <w:u w:val="single"/>
        </w:rPr>
        <w:t>l Services Interim Spring/Surface Water Availability policy (EH-POL-200-4</w:t>
      </w:r>
      <w:r>
        <w:rPr>
          <w:rFonts w:ascii="Open Sans" w:hAnsi="Open Sans" w:cs="Open Sans"/>
          <w:sz w:val="21"/>
          <w:szCs w:val="21"/>
          <w:u w:val="single"/>
        </w:rPr>
        <w:t>)</w:t>
      </w:r>
      <w:r w:rsidRPr="00043967">
        <w:rPr>
          <w:rFonts w:ascii="Open Sans" w:hAnsi="Open Sans" w:cs="Open Sans"/>
          <w:sz w:val="21"/>
          <w:szCs w:val="21"/>
          <w:u w:val="single"/>
        </w:rPr>
        <w:t xml:space="preserve">, </w:t>
      </w:r>
      <w:r w:rsidRPr="00201303">
        <w:rPr>
          <w:rFonts w:ascii="Open Sans" w:hAnsi="Open Sans" w:cs="Open Sans"/>
          <w:color w:val="212529"/>
          <w:sz w:val="21"/>
          <w:szCs w:val="21"/>
        </w:rPr>
        <w:t>and adopting Chapter </w:t>
      </w:r>
      <w:hyperlink r:id="rId11" w:tgtFrame="_blank" w:history="1">
        <w:r w:rsidRPr="00201303">
          <w:rPr>
            <w:rFonts w:ascii="Open Sans" w:hAnsi="Open Sans" w:cs="Open Sans"/>
            <w:color w:val="0275D8"/>
            <w:sz w:val="21"/>
            <w:szCs w:val="21"/>
            <w:u w:val="single"/>
          </w:rPr>
          <w:t>51-56</w:t>
        </w:r>
      </w:hyperlink>
      <w:r w:rsidRPr="00201303">
        <w:rPr>
          <w:rFonts w:ascii="Open Sans" w:hAnsi="Open Sans" w:cs="Open Sans"/>
          <w:color w:val="212529"/>
          <w:sz w:val="21"/>
          <w:szCs w:val="21"/>
        </w:rPr>
        <w:t> WAC, and Plumbing Code Appendices, Chapter </w:t>
      </w:r>
      <w:hyperlink r:id="rId12" w:tgtFrame="_blank" w:history="1">
        <w:r w:rsidRPr="00201303">
          <w:rPr>
            <w:rFonts w:ascii="Open Sans" w:hAnsi="Open Sans" w:cs="Open Sans"/>
            <w:color w:val="0275D8"/>
            <w:sz w:val="21"/>
            <w:szCs w:val="21"/>
            <w:u w:val="single"/>
          </w:rPr>
          <w:t>51-57</w:t>
        </w:r>
      </w:hyperlink>
      <w:r w:rsidRPr="00201303">
        <w:rPr>
          <w:rFonts w:ascii="Open Sans" w:hAnsi="Open Sans" w:cs="Open Sans"/>
          <w:color w:val="212529"/>
          <w:sz w:val="21"/>
          <w:szCs w:val="21"/>
        </w:rPr>
        <w:t> WAC;</w:t>
      </w:r>
    </w:p>
    <w:p w14:paraId="2A43F4B5" w14:textId="44EDF916" w:rsidR="00033C38" w:rsidRPr="00033C38" w:rsidRDefault="00033C38" w:rsidP="00033C38">
      <w:pPr>
        <w:pStyle w:val="ListParagraph"/>
        <w:spacing w:before="240" w:line="259" w:lineRule="auto"/>
        <w:ind w:left="1440" w:hanging="720"/>
        <w:rPr>
          <w:rFonts w:ascii="Segoe UI" w:hAnsi="Segoe UI" w:cs="Segoe UI"/>
          <w:color w:val="212529"/>
          <w:sz w:val="22"/>
          <w:szCs w:val="22"/>
          <w:shd w:val="clear" w:color="auto" w:fill="FFFFFF"/>
        </w:rPr>
      </w:pPr>
      <w:r w:rsidRPr="00033C38">
        <w:rPr>
          <w:rFonts w:ascii="Segoe UI" w:hAnsi="Segoe UI" w:cs="Segoe UI"/>
          <w:color w:val="212529"/>
          <w:sz w:val="22"/>
          <w:szCs w:val="22"/>
          <w:shd w:val="clear" w:color="auto" w:fill="FFFFFF"/>
        </w:rPr>
        <w:t>(e) </w:t>
      </w:r>
      <w:r>
        <w:rPr>
          <w:rFonts w:ascii="Segoe UI" w:hAnsi="Segoe UI" w:cs="Segoe UI"/>
          <w:color w:val="212529"/>
          <w:sz w:val="22"/>
          <w:szCs w:val="22"/>
          <w:shd w:val="clear" w:color="auto" w:fill="FFFFFF"/>
        </w:rPr>
        <w:tab/>
      </w:r>
      <w:r w:rsidRPr="00033C38">
        <w:rPr>
          <w:rFonts w:ascii="Segoe UI" w:hAnsi="Segoe UI" w:cs="Segoe UI"/>
          <w:color w:val="212529"/>
          <w:sz w:val="22"/>
          <w:szCs w:val="22"/>
          <w:shd w:val="clear" w:color="auto" w:fill="FFFFFF"/>
        </w:rPr>
        <w:t>The 2021 Washington State Energy Code, as set forth in Chapters </w:t>
      </w:r>
      <w:hyperlink r:id="rId13" w:tgtFrame="_blank" w:history="1">
        <w:r w:rsidRPr="00033C38">
          <w:rPr>
            <w:rFonts w:ascii="Segoe UI" w:hAnsi="Segoe UI" w:cs="Segoe UI"/>
            <w:color w:val="212529"/>
            <w:sz w:val="22"/>
            <w:szCs w:val="22"/>
            <w:shd w:val="clear" w:color="auto" w:fill="FFFFFF"/>
          </w:rPr>
          <w:t>51-11C</w:t>
        </w:r>
      </w:hyperlink>
      <w:r w:rsidRPr="00033C38">
        <w:rPr>
          <w:rFonts w:ascii="Segoe UI" w:hAnsi="Segoe UI" w:cs="Segoe UI"/>
          <w:color w:val="212529"/>
          <w:sz w:val="22"/>
          <w:szCs w:val="22"/>
          <w:shd w:val="clear" w:color="auto" w:fill="FFFFFF"/>
        </w:rPr>
        <w:t> and </w:t>
      </w:r>
      <w:hyperlink r:id="rId14" w:tgtFrame="_blank" w:history="1">
        <w:r w:rsidRPr="00033C38">
          <w:rPr>
            <w:rFonts w:ascii="Segoe UI" w:hAnsi="Segoe UI" w:cs="Segoe UI"/>
            <w:color w:val="212529"/>
            <w:sz w:val="22"/>
            <w:szCs w:val="22"/>
            <w:shd w:val="clear" w:color="auto" w:fill="FFFFFF"/>
          </w:rPr>
          <w:t>51-11R</w:t>
        </w:r>
      </w:hyperlink>
      <w:r w:rsidRPr="00033C38">
        <w:rPr>
          <w:rFonts w:ascii="Segoe UI" w:hAnsi="Segoe UI" w:cs="Segoe UI"/>
          <w:color w:val="212529"/>
          <w:sz w:val="22"/>
          <w:szCs w:val="22"/>
          <w:shd w:val="clear" w:color="auto" w:fill="FFFFFF"/>
        </w:rPr>
        <w:t> WAC, the Washington State Ventilation and Indoor Air Quality Code, as set forth in Chapter </w:t>
      </w:r>
      <w:hyperlink r:id="rId15" w:tgtFrame="_blank" w:history="1">
        <w:r w:rsidRPr="00033C38">
          <w:rPr>
            <w:rFonts w:ascii="Segoe UI" w:hAnsi="Segoe UI" w:cs="Segoe UI"/>
            <w:color w:val="212529"/>
            <w:sz w:val="22"/>
            <w:szCs w:val="22"/>
            <w:shd w:val="clear" w:color="auto" w:fill="FFFFFF"/>
          </w:rPr>
          <w:t>51-13</w:t>
        </w:r>
      </w:hyperlink>
      <w:r w:rsidRPr="00033C38">
        <w:rPr>
          <w:rFonts w:ascii="Segoe UI" w:hAnsi="Segoe UI" w:cs="Segoe UI"/>
          <w:color w:val="212529"/>
          <w:sz w:val="22"/>
          <w:szCs w:val="22"/>
          <w:shd w:val="clear" w:color="auto" w:fill="FFFFFF"/>
        </w:rPr>
        <w:t> WAC, and the Washington State Historic Building Code, as set forth in Chapter </w:t>
      </w:r>
      <w:hyperlink r:id="rId16" w:tgtFrame="_blank" w:history="1">
        <w:r w:rsidRPr="00033C38">
          <w:rPr>
            <w:rFonts w:ascii="Segoe UI" w:hAnsi="Segoe UI" w:cs="Segoe UI"/>
            <w:color w:val="212529"/>
            <w:sz w:val="22"/>
            <w:szCs w:val="22"/>
            <w:shd w:val="clear" w:color="auto" w:fill="FFFFFF"/>
          </w:rPr>
          <w:t>51-19</w:t>
        </w:r>
      </w:hyperlink>
      <w:r w:rsidRPr="00033C38">
        <w:rPr>
          <w:rFonts w:ascii="Segoe UI" w:hAnsi="Segoe UI" w:cs="Segoe UI"/>
          <w:color w:val="212529"/>
          <w:sz w:val="22"/>
          <w:szCs w:val="22"/>
          <w:shd w:val="clear" w:color="auto" w:fill="FFFFFF"/>
        </w:rPr>
        <w:t xml:space="preserve"> WAC; and with the following additions and amendments and references thereto: Initiative No. 2066 Sec.10 states that a county shall not in any way prohibit, penalize, or discourage the use of gas for any form of heating, or for uses to any appliance or equipment in any building. The use of gas is permitted in other adopted codes such as IRC, IFC, and IECC. The use of gas shall be allowed until state regulations are amended to address the natural gas restriction repealed by initiative No. </w:t>
      </w:r>
      <w:proofErr w:type="gramStart"/>
      <w:r w:rsidRPr="00033C38">
        <w:rPr>
          <w:rFonts w:ascii="Segoe UI" w:hAnsi="Segoe UI" w:cs="Segoe UI"/>
          <w:color w:val="212529"/>
          <w:sz w:val="22"/>
          <w:szCs w:val="22"/>
          <w:shd w:val="clear" w:color="auto" w:fill="FFFFFF"/>
        </w:rPr>
        <w:t>2066;</w:t>
      </w:r>
      <w:proofErr w:type="gramEnd"/>
    </w:p>
    <w:p w14:paraId="0C0F7B94" w14:textId="7879AA90" w:rsidR="00033C38" w:rsidRDefault="00033C38" w:rsidP="00033C38">
      <w:pPr>
        <w:pStyle w:val="ListParagraph"/>
        <w:spacing w:before="240" w:line="259" w:lineRule="auto"/>
        <w:ind w:left="1440" w:hanging="720"/>
        <w:rPr>
          <w:rFonts w:ascii="Segoe UI" w:hAnsi="Segoe UI" w:cs="Segoe UI"/>
          <w:color w:val="212529"/>
          <w:sz w:val="22"/>
          <w:szCs w:val="22"/>
          <w:shd w:val="clear" w:color="auto" w:fill="FFFFFF"/>
        </w:rPr>
      </w:pPr>
      <w:r w:rsidRPr="00033C38">
        <w:rPr>
          <w:rFonts w:ascii="Segoe UI" w:hAnsi="Segoe UI" w:cs="Segoe UI"/>
          <w:color w:val="212529"/>
          <w:sz w:val="22"/>
          <w:szCs w:val="22"/>
          <w:shd w:val="clear" w:color="auto" w:fill="FFFFFF"/>
        </w:rPr>
        <w:t>(f) </w:t>
      </w:r>
      <w:r>
        <w:rPr>
          <w:rFonts w:ascii="Segoe UI" w:hAnsi="Segoe UI" w:cs="Segoe UI"/>
          <w:color w:val="212529"/>
          <w:sz w:val="22"/>
          <w:szCs w:val="22"/>
          <w:shd w:val="clear" w:color="auto" w:fill="FFFFFF"/>
        </w:rPr>
        <w:tab/>
      </w:r>
      <w:r w:rsidRPr="00033C38">
        <w:rPr>
          <w:rFonts w:ascii="Segoe UI" w:hAnsi="Segoe UI" w:cs="Segoe UI"/>
          <w:color w:val="212529"/>
          <w:sz w:val="22"/>
          <w:szCs w:val="22"/>
          <w:shd w:val="clear" w:color="auto" w:fill="FFFFFF"/>
        </w:rPr>
        <w:t>The 2021 International Fire Code, published by ICC, as set forth in Chapter </w:t>
      </w:r>
      <w:hyperlink r:id="rId17" w:tgtFrame="_blank" w:history="1">
        <w:r w:rsidRPr="00033C38">
          <w:rPr>
            <w:rFonts w:ascii="Segoe UI" w:hAnsi="Segoe UI" w:cs="Segoe UI"/>
            <w:color w:val="212529"/>
            <w:sz w:val="22"/>
            <w:szCs w:val="22"/>
            <w:shd w:val="clear" w:color="auto" w:fill="FFFFFF"/>
          </w:rPr>
          <w:t>51-54A</w:t>
        </w:r>
      </w:hyperlink>
      <w:r w:rsidRPr="00033C38">
        <w:rPr>
          <w:rFonts w:ascii="Segoe UI" w:hAnsi="Segoe UI" w:cs="Segoe UI"/>
          <w:color w:val="212529"/>
          <w:sz w:val="22"/>
          <w:szCs w:val="22"/>
          <w:shd w:val="clear" w:color="auto" w:fill="FFFFFF"/>
        </w:rPr>
        <w:t> WAC; and specifically Section 307, as published by the International Code Council and as amended by WAC </w:t>
      </w:r>
      <w:hyperlink r:id="rId18" w:tgtFrame="_blank" w:history="1">
        <w:r w:rsidRPr="00033C38">
          <w:rPr>
            <w:rFonts w:ascii="Segoe UI" w:hAnsi="Segoe UI" w:cs="Segoe UI"/>
            <w:color w:val="212529"/>
            <w:sz w:val="22"/>
            <w:szCs w:val="22"/>
            <w:shd w:val="clear" w:color="auto" w:fill="FFFFFF"/>
          </w:rPr>
          <w:t>51-54A-307</w:t>
        </w:r>
      </w:hyperlink>
      <w:r w:rsidRPr="00033C38">
        <w:rPr>
          <w:rFonts w:ascii="Segoe UI" w:hAnsi="Segoe UI" w:cs="Segoe UI"/>
          <w:color w:val="212529"/>
          <w:sz w:val="22"/>
          <w:szCs w:val="22"/>
          <w:shd w:val="clear" w:color="auto" w:fill="FFFFFF"/>
        </w:rPr>
        <w:t> et seq., and with the following additions and amendments and references thereto, and specifically county road and access standards under Chapter </w:t>
      </w:r>
      <w:hyperlink r:id="rId19" w:anchor="!/LewisCounty12/LewisCounty1260.html#12.60" w:history="1">
        <w:r w:rsidRPr="00033C38">
          <w:rPr>
            <w:rFonts w:ascii="Segoe UI" w:hAnsi="Segoe UI" w:cs="Segoe UI"/>
            <w:color w:val="212529"/>
            <w:sz w:val="22"/>
            <w:szCs w:val="22"/>
            <w:shd w:val="clear" w:color="auto" w:fill="FFFFFF"/>
          </w:rPr>
          <w:t>12.60</w:t>
        </w:r>
      </w:hyperlink>
      <w:r w:rsidRPr="00033C38">
        <w:rPr>
          <w:rFonts w:ascii="Segoe UI" w:hAnsi="Segoe UI" w:cs="Segoe UI"/>
          <w:color w:val="212529"/>
          <w:sz w:val="22"/>
          <w:szCs w:val="22"/>
          <w:shd w:val="clear" w:color="auto" w:fill="FFFFFF"/>
        </w:rPr>
        <w:t> LCC, is hereby adopted by reference:</w:t>
      </w:r>
    </w:p>
    <w:p w14:paraId="584C3C26" w14:textId="424F13CA" w:rsidR="00033C38" w:rsidRPr="000B336D" w:rsidRDefault="00033C38" w:rsidP="00033C38">
      <w:pPr>
        <w:spacing w:before="240" w:line="259" w:lineRule="auto"/>
        <w:rPr>
          <w:rFonts w:ascii="Segoe UI" w:hAnsi="Segoe UI" w:cs="Segoe UI"/>
          <w:i/>
          <w:iCs/>
          <w:color w:val="212529"/>
          <w:sz w:val="22"/>
          <w:szCs w:val="22"/>
          <w:shd w:val="clear" w:color="auto" w:fill="FFFFFF"/>
        </w:rPr>
      </w:pPr>
      <w:r w:rsidRPr="000B336D">
        <w:rPr>
          <w:rFonts w:ascii="Segoe UI" w:hAnsi="Segoe UI" w:cs="Segoe UI"/>
          <w:i/>
          <w:iCs/>
          <w:color w:val="212529"/>
          <w:sz w:val="22"/>
          <w:szCs w:val="22"/>
          <w:shd w:val="clear" w:color="auto" w:fill="FFFFFF"/>
        </w:rPr>
        <w:t>[NO FURTHER CHANGES TO</w:t>
      </w:r>
      <w:r w:rsidR="000B336D">
        <w:rPr>
          <w:rFonts w:ascii="Segoe UI" w:hAnsi="Segoe UI" w:cs="Segoe UI"/>
          <w:i/>
          <w:iCs/>
          <w:color w:val="212529"/>
          <w:sz w:val="22"/>
          <w:szCs w:val="22"/>
          <w:shd w:val="clear" w:color="auto" w:fill="FFFFFF"/>
        </w:rPr>
        <w:t xml:space="preserve"> 15.05.020</w:t>
      </w:r>
      <w:r w:rsidRPr="000B336D">
        <w:rPr>
          <w:rFonts w:ascii="Segoe UI" w:hAnsi="Segoe UI" w:cs="Segoe UI"/>
          <w:i/>
          <w:iCs/>
          <w:color w:val="212529"/>
          <w:sz w:val="22"/>
          <w:szCs w:val="22"/>
          <w:shd w:val="clear" w:color="auto" w:fill="FFFFFF"/>
        </w:rPr>
        <w:t>]</w:t>
      </w:r>
    </w:p>
    <w:p w14:paraId="1044B89F" w14:textId="5E91E00A" w:rsidR="00033C38" w:rsidRDefault="00033C38" w:rsidP="00033C38">
      <w:pPr>
        <w:pStyle w:val="ListParagraph"/>
        <w:spacing w:before="240" w:line="259" w:lineRule="auto"/>
        <w:ind w:left="1440" w:hanging="720"/>
        <w:rPr>
          <w:rFonts w:ascii="Open Sans" w:hAnsi="Open Sans" w:cs="Open Sans"/>
          <w:color w:val="212529"/>
          <w:sz w:val="21"/>
          <w:szCs w:val="21"/>
        </w:rPr>
      </w:pPr>
    </w:p>
    <w:p w14:paraId="69E1A35B" w14:textId="77777777" w:rsidR="00033C38" w:rsidRDefault="00033C38" w:rsidP="00033C38">
      <w:pPr>
        <w:pStyle w:val="ListParagraph"/>
        <w:spacing w:before="240" w:line="259" w:lineRule="auto"/>
        <w:ind w:left="1440" w:hanging="720"/>
        <w:rPr>
          <w:rFonts w:ascii="Open Sans" w:hAnsi="Open Sans" w:cs="Open Sans"/>
          <w:color w:val="212529"/>
          <w:sz w:val="21"/>
          <w:szCs w:val="21"/>
        </w:rPr>
      </w:pPr>
    </w:p>
    <w:p w14:paraId="7AF60967" w14:textId="77777777" w:rsidR="00033C38" w:rsidRDefault="00033C38" w:rsidP="001A608E">
      <w:pPr>
        <w:rPr>
          <w:rFonts w:ascii="Comic Sans MS" w:hAnsi="Comic Sans MS" w:cs="Segoe UI"/>
          <w:b/>
          <w:color w:val="212529"/>
          <w:shd w:val="clear" w:color="auto" w:fill="FFFFFF"/>
        </w:rPr>
      </w:pPr>
    </w:p>
    <w:sectPr w:rsidR="00033C38" w:rsidSect="00DD532E">
      <w:headerReference w:type="even" r:id="rId20"/>
      <w:headerReference w:type="default" r:id="rId21"/>
      <w:footerReference w:type="even" r:id="rId22"/>
      <w:footerReference w:type="default" r:id="rId23"/>
      <w:headerReference w:type="first" r:id="rId24"/>
      <w:footerReference w:type="first" r:id="rId25"/>
      <w:pgSz w:w="12240" w:h="15840"/>
      <w:pgMar w:top="1080" w:right="1080" w:bottom="1080" w:left="108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76737" w14:textId="77777777" w:rsidR="008A5EB5" w:rsidRDefault="008A5EB5">
      <w:r>
        <w:separator/>
      </w:r>
    </w:p>
  </w:endnote>
  <w:endnote w:type="continuationSeparator" w:id="0">
    <w:p w14:paraId="1382354C" w14:textId="77777777" w:rsidR="008A5EB5" w:rsidRDefault="008A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C89A" w14:textId="77777777" w:rsidR="00FE52F2" w:rsidRDefault="00FE52F2" w:rsidP="00FE52F2">
    <w:pPr>
      <w:pStyle w:val="Header"/>
    </w:pPr>
  </w:p>
  <w:p w14:paraId="65485D54" w14:textId="23DB780A" w:rsidR="00FE52F2" w:rsidRPr="00E831B1" w:rsidRDefault="00033C38" w:rsidP="00FE52F2">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 xml:space="preserve">LCC </w:t>
    </w:r>
    <w:r>
      <w:rPr>
        <w:rFonts w:ascii="Segoe UI" w:hAnsi="Segoe UI" w:cs="Segoe UI"/>
        <w:sz w:val="22"/>
        <w:szCs w:val="22"/>
      </w:rPr>
      <w:t>15.05.020 ADOPTION OF CODES</w:t>
    </w:r>
    <w:r w:rsidR="00B30ED7">
      <w:rPr>
        <w:rFonts w:ascii="Segoe UI" w:hAnsi="Segoe UI" w:cs="Segoe UI"/>
        <w:sz w:val="22"/>
        <w:szCs w:val="22"/>
      </w:rPr>
      <w:tab/>
    </w:r>
    <w:r w:rsidR="0062050A">
      <w:rPr>
        <w:rFonts w:ascii="Segoe UI" w:hAnsi="Segoe UI" w:cs="Segoe UI"/>
        <w:sz w:val="22"/>
        <w:szCs w:val="22"/>
      </w:rPr>
      <w:tab/>
    </w:r>
    <w:r w:rsidR="00A839D7">
      <w:rPr>
        <w:rFonts w:ascii="Segoe UI" w:hAnsi="Segoe UI" w:cs="Segoe UI"/>
        <w:sz w:val="22"/>
        <w:szCs w:val="22"/>
      </w:rPr>
      <w:t xml:space="preserve"> </w:t>
    </w:r>
    <w:r w:rsidR="00FE52F2" w:rsidRPr="00E831B1">
      <w:rPr>
        <w:rFonts w:ascii="Segoe UI" w:hAnsi="Segoe UI" w:cs="Segoe UI"/>
        <w:sz w:val="22"/>
        <w:szCs w:val="22"/>
      </w:rPr>
      <w:t xml:space="preserve">Pg.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PAGE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2</w:t>
    </w:r>
    <w:r w:rsidR="00FE52F2" w:rsidRPr="00E831B1">
      <w:rPr>
        <w:rFonts w:ascii="Segoe UI" w:hAnsi="Segoe UI" w:cs="Segoe UI"/>
        <w:b/>
        <w:bCs/>
        <w:sz w:val="22"/>
        <w:szCs w:val="22"/>
      </w:rPr>
      <w:fldChar w:fldCharType="end"/>
    </w:r>
    <w:r w:rsidR="00FE52F2" w:rsidRPr="00E831B1">
      <w:rPr>
        <w:rFonts w:ascii="Segoe UI" w:hAnsi="Segoe UI" w:cs="Segoe UI"/>
        <w:sz w:val="22"/>
        <w:szCs w:val="22"/>
      </w:rPr>
      <w:t xml:space="preserve"> of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NUMPAGES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FE52F2" w:rsidRPr="00E831B1">
      <w:rPr>
        <w:rFonts w:ascii="Segoe UI" w:hAnsi="Segoe UI" w:cs="Segoe UI"/>
        <w:b/>
        <w:bCs/>
        <w:sz w:val="22"/>
        <w:szCs w:val="22"/>
      </w:rPr>
      <w:fldChar w:fldCharType="end"/>
    </w:r>
  </w:p>
  <w:p w14:paraId="19763421" w14:textId="77777777" w:rsidR="00FE52F2" w:rsidRDefault="00FE5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07FFD" w14:textId="65574584" w:rsidR="00763F5C" w:rsidRPr="00E831B1" w:rsidRDefault="00033C38" w:rsidP="00E831B1">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 xml:space="preserve">LCC </w:t>
    </w:r>
    <w:r>
      <w:rPr>
        <w:rFonts w:ascii="Segoe UI" w:hAnsi="Segoe UI" w:cs="Segoe UI"/>
        <w:sz w:val="22"/>
        <w:szCs w:val="22"/>
      </w:rPr>
      <w:t>15.05.020 ADOPTION OF CODES</w:t>
    </w:r>
    <w:r>
      <w:rPr>
        <w:rFonts w:ascii="Segoe UI" w:hAnsi="Segoe UI" w:cs="Segoe UI"/>
        <w:sz w:val="22"/>
        <w:szCs w:val="22"/>
      </w:rPr>
      <w:tab/>
    </w:r>
    <w:r w:rsidR="002F0E83" w:rsidRPr="00E831B1">
      <w:rPr>
        <w:rFonts w:ascii="Segoe UI" w:hAnsi="Segoe UI" w:cs="Segoe UI"/>
        <w:sz w:val="22"/>
        <w:szCs w:val="22"/>
      </w:rPr>
      <w:t xml:space="preserve">    </w:t>
    </w:r>
    <w:r w:rsidR="00763F5C" w:rsidRPr="00E831B1">
      <w:rPr>
        <w:rFonts w:ascii="Segoe UI" w:hAnsi="Segoe UI" w:cs="Segoe UI"/>
        <w:sz w:val="22"/>
        <w:szCs w:val="22"/>
      </w:rPr>
      <w:tab/>
    </w:r>
    <w:r w:rsidR="002F0E83" w:rsidRPr="00E831B1">
      <w:rPr>
        <w:rFonts w:ascii="Segoe UI" w:hAnsi="Segoe UI" w:cs="Segoe UI"/>
        <w:sz w:val="22"/>
        <w:szCs w:val="22"/>
      </w:rPr>
      <w:t xml:space="preserve">    Pg.</w:t>
    </w:r>
    <w:r w:rsidR="00763F5C" w:rsidRPr="00E831B1">
      <w:rPr>
        <w:rFonts w:ascii="Segoe UI" w:hAnsi="Segoe UI" w:cs="Segoe UI"/>
        <w:sz w:val="22"/>
        <w:szCs w:val="22"/>
      </w:rPr>
      <w:t xml:space="preserve">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PAGE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3</w:t>
    </w:r>
    <w:r w:rsidR="00763F5C" w:rsidRPr="00E831B1">
      <w:rPr>
        <w:rFonts w:ascii="Segoe UI" w:hAnsi="Segoe UI" w:cs="Segoe UI"/>
        <w:b/>
        <w:bCs/>
        <w:sz w:val="22"/>
        <w:szCs w:val="22"/>
      </w:rPr>
      <w:fldChar w:fldCharType="end"/>
    </w:r>
    <w:r w:rsidR="00763F5C" w:rsidRPr="00E831B1">
      <w:rPr>
        <w:rFonts w:ascii="Segoe UI" w:hAnsi="Segoe UI" w:cs="Segoe UI"/>
        <w:sz w:val="22"/>
        <w:szCs w:val="22"/>
      </w:rPr>
      <w:t xml:space="preserve"> of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NUMPAGES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763F5C" w:rsidRPr="00E831B1">
      <w:rPr>
        <w:rFonts w:ascii="Segoe UI" w:hAnsi="Segoe UI" w:cs="Segoe UI"/>
        <w:b/>
        <w:bCs/>
        <w:sz w:val="22"/>
        <w:szCs w:val="22"/>
      </w:rPr>
      <w:fldChar w:fldCharType="end"/>
    </w:r>
  </w:p>
  <w:p w14:paraId="1E5AF570" w14:textId="77777777" w:rsidR="00763F5C" w:rsidRDefault="00763F5C" w:rsidP="00763F5C">
    <w:pPr>
      <w:pStyle w:val="Footer"/>
      <w:tabs>
        <w:tab w:val="clear" w:pos="4320"/>
        <w:tab w:val="clear" w:pos="8640"/>
        <w:tab w:val="center" w:pos="5040"/>
        <w:tab w:val="right" w:pos="10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25F9" w14:textId="34C4D139" w:rsidR="0095603A" w:rsidRPr="00E831B1" w:rsidRDefault="0095603A" w:rsidP="0095603A">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 xml:space="preserve">LCC </w:t>
    </w:r>
    <w:r w:rsidR="00033C38">
      <w:rPr>
        <w:rFonts w:ascii="Segoe UI" w:hAnsi="Segoe UI" w:cs="Segoe UI"/>
        <w:sz w:val="22"/>
        <w:szCs w:val="22"/>
      </w:rPr>
      <w:t>15.05.020 ADOPTION OF CODES</w:t>
    </w:r>
    <w:r w:rsidR="00033C38">
      <w:rPr>
        <w:rFonts w:ascii="Segoe UI" w:hAnsi="Segoe UI" w:cs="Segoe UI"/>
        <w:sz w:val="22"/>
        <w:szCs w:val="22"/>
      </w:rPr>
      <w:tab/>
    </w:r>
    <w:r w:rsidR="0062050A">
      <w:rPr>
        <w:rFonts w:ascii="Segoe UI" w:hAnsi="Segoe UI" w:cs="Segoe UI"/>
        <w:sz w:val="22"/>
        <w:szCs w:val="22"/>
      </w:rPr>
      <w:tab/>
    </w:r>
    <w:r w:rsidRPr="00E831B1">
      <w:rPr>
        <w:rFonts w:ascii="Segoe UI" w:hAnsi="Segoe UI" w:cs="Segoe UI"/>
        <w:sz w:val="22"/>
        <w:szCs w:val="22"/>
      </w:rPr>
      <w:t xml:space="preserve">   Pg. </w:t>
    </w:r>
    <w:r w:rsidRPr="00E831B1">
      <w:rPr>
        <w:rFonts w:ascii="Segoe UI" w:hAnsi="Segoe UI" w:cs="Segoe UI"/>
        <w:b/>
        <w:bCs/>
        <w:sz w:val="22"/>
        <w:szCs w:val="22"/>
      </w:rPr>
      <w:fldChar w:fldCharType="begin"/>
    </w:r>
    <w:r w:rsidRPr="00E831B1">
      <w:rPr>
        <w:rFonts w:ascii="Segoe UI" w:hAnsi="Segoe UI" w:cs="Segoe UI"/>
        <w:b/>
        <w:bCs/>
        <w:sz w:val="22"/>
        <w:szCs w:val="22"/>
      </w:rPr>
      <w:instrText xml:space="preserve"> PAGE </w:instrText>
    </w:r>
    <w:r w:rsidRPr="00E831B1">
      <w:rPr>
        <w:rFonts w:ascii="Segoe UI" w:hAnsi="Segoe UI" w:cs="Segoe UI"/>
        <w:b/>
        <w:bCs/>
        <w:sz w:val="22"/>
        <w:szCs w:val="22"/>
      </w:rPr>
      <w:fldChar w:fldCharType="separate"/>
    </w:r>
    <w:r w:rsidR="004F1278">
      <w:rPr>
        <w:rFonts w:ascii="Segoe UI" w:hAnsi="Segoe UI" w:cs="Segoe UI"/>
        <w:b/>
        <w:bCs/>
        <w:noProof/>
        <w:sz w:val="22"/>
        <w:szCs w:val="22"/>
      </w:rPr>
      <w:t>1</w:t>
    </w:r>
    <w:r w:rsidRPr="00E831B1">
      <w:rPr>
        <w:rFonts w:ascii="Segoe UI" w:hAnsi="Segoe UI" w:cs="Segoe UI"/>
        <w:b/>
        <w:bCs/>
        <w:sz w:val="22"/>
        <w:szCs w:val="22"/>
      </w:rPr>
      <w:fldChar w:fldCharType="end"/>
    </w:r>
    <w:r w:rsidRPr="00E831B1">
      <w:rPr>
        <w:rFonts w:ascii="Segoe UI" w:hAnsi="Segoe UI" w:cs="Segoe UI"/>
        <w:sz w:val="22"/>
        <w:szCs w:val="22"/>
      </w:rPr>
      <w:t xml:space="preserve"> of </w:t>
    </w:r>
    <w:r w:rsidRPr="00E831B1">
      <w:rPr>
        <w:rFonts w:ascii="Segoe UI" w:hAnsi="Segoe UI" w:cs="Segoe UI"/>
        <w:b/>
        <w:bCs/>
        <w:sz w:val="22"/>
        <w:szCs w:val="22"/>
      </w:rPr>
      <w:fldChar w:fldCharType="begin"/>
    </w:r>
    <w:r w:rsidRPr="00E831B1">
      <w:rPr>
        <w:rFonts w:ascii="Segoe UI" w:hAnsi="Segoe UI" w:cs="Segoe UI"/>
        <w:b/>
        <w:bCs/>
        <w:sz w:val="22"/>
        <w:szCs w:val="22"/>
      </w:rPr>
      <w:instrText xml:space="preserve"> NUMPAGES  </w:instrText>
    </w:r>
    <w:r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Pr="00E831B1">
      <w:rPr>
        <w:rFonts w:ascii="Segoe UI" w:hAnsi="Segoe UI" w:cs="Segoe UI"/>
        <w:b/>
        <w:bCs/>
        <w:sz w:val="22"/>
        <w:szCs w:val="22"/>
      </w:rPr>
      <w:fldChar w:fldCharType="end"/>
    </w:r>
  </w:p>
  <w:p w14:paraId="4464A5C9" w14:textId="77777777" w:rsidR="0095603A" w:rsidRDefault="00956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CE52F" w14:textId="77777777" w:rsidR="008A5EB5" w:rsidRDefault="008A5EB5">
      <w:r>
        <w:separator/>
      </w:r>
    </w:p>
  </w:footnote>
  <w:footnote w:type="continuationSeparator" w:id="0">
    <w:p w14:paraId="40E30C5C" w14:textId="77777777" w:rsidR="008A5EB5" w:rsidRDefault="008A5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F8C3" w14:textId="18868BA0" w:rsidR="000B3D7F" w:rsidRDefault="000B3D7F" w:rsidP="000B3D7F">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Code text to be removed is shown </w:t>
    </w:r>
  </w:p>
  <w:p w14:paraId="4B08F734" w14:textId="2C0DFAC7" w:rsidR="000B3D7F" w:rsidRDefault="000B3D7F" w:rsidP="000B3D7F">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with a </w:t>
    </w:r>
    <w:r w:rsidRPr="00E831B1">
      <w:rPr>
        <w:rFonts w:ascii="Segoe UI" w:hAnsi="Segoe UI" w:cs="Segoe UI"/>
        <w:bCs/>
        <w:i/>
        <w:strike/>
        <w:sz w:val="22"/>
        <w:szCs w:val="22"/>
      </w:rPr>
      <w:t>strike through</w:t>
    </w:r>
    <w:r w:rsidRPr="00E831B1">
      <w:rPr>
        <w:rFonts w:ascii="Segoe UI" w:hAnsi="Segoe UI" w:cs="Segoe UI"/>
        <w:bCs/>
        <w:i/>
        <w:sz w:val="22"/>
        <w:szCs w:val="22"/>
      </w:rPr>
      <w:t xml:space="preserve"> and code text to be added is shown with an </w:t>
    </w:r>
    <w:r w:rsidRPr="00E831B1">
      <w:rPr>
        <w:rFonts w:ascii="Segoe UI" w:hAnsi="Segoe UI" w:cs="Segoe UI"/>
        <w:bCs/>
        <w:i/>
        <w:sz w:val="22"/>
        <w:szCs w:val="22"/>
        <w:u w:val="single"/>
      </w:rPr>
      <w:t>underline</w:t>
    </w:r>
    <w:r w:rsidRPr="00E831B1">
      <w:rPr>
        <w:rFonts w:ascii="Segoe UI" w:hAnsi="Segoe UI" w:cs="Segoe UI"/>
        <w:bCs/>
        <w:i/>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85D2" w14:textId="77777777" w:rsidR="00350710" w:rsidRDefault="00350710" w:rsidP="00350710">
    <w:pPr>
      <w:spacing w:line="312" w:lineRule="atLeast"/>
      <w:textAlignment w:val="baseline"/>
      <w:outlineLvl w:val="2"/>
      <w:rPr>
        <w:rFonts w:ascii="Segoe UI" w:hAnsi="Segoe UI" w:cs="Segoe UI"/>
        <w:bCs/>
        <w:i/>
        <w:sz w:val="22"/>
        <w:szCs w:val="22"/>
      </w:rPr>
    </w:pPr>
  </w:p>
  <w:p w14:paraId="06BBC279" w14:textId="04BAABEE" w:rsidR="000B3D7F" w:rsidRDefault="000B3D7F" w:rsidP="000B3D7F">
    <w:pPr>
      <w:pStyle w:val="Header"/>
      <w:jc w:val="center"/>
      <w:rPr>
        <w:rFonts w:ascii="Comic Sans MS" w:hAnsi="Comic Sans MS"/>
        <w:b/>
        <w:sz w:val="28"/>
        <w:szCs w:val="28"/>
      </w:rPr>
    </w:pPr>
    <w:r w:rsidRPr="00FE52F2">
      <w:rPr>
        <w:rFonts w:ascii="Comic Sans MS" w:hAnsi="Comic Sans MS"/>
        <w:b/>
        <w:sz w:val="28"/>
        <w:szCs w:val="28"/>
      </w:rPr>
      <w:t>Commentary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760C" w14:textId="77777777" w:rsidR="000B336D" w:rsidRDefault="000B336D" w:rsidP="000B336D">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Code text to be removed is shown </w:t>
    </w:r>
  </w:p>
  <w:p w14:paraId="354D6681" w14:textId="1A419F14" w:rsidR="000D46DE" w:rsidRPr="000B336D" w:rsidRDefault="000B336D" w:rsidP="000B336D">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with a </w:t>
    </w:r>
    <w:r w:rsidRPr="00E831B1">
      <w:rPr>
        <w:rFonts w:ascii="Segoe UI" w:hAnsi="Segoe UI" w:cs="Segoe UI"/>
        <w:bCs/>
        <w:i/>
        <w:strike/>
        <w:sz w:val="22"/>
        <w:szCs w:val="22"/>
      </w:rPr>
      <w:t>strike through</w:t>
    </w:r>
    <w:r w:rsidRPr="00E831B1">
      <w:rPr>
        <w:rFonts w:ascii="Segoe UI" w:hAnsi="Segoe UI" w:cs="Segoe UI"/>
        <w:bCs/>
        <w:i/>
        <w:sz w:val="22"/>
        <w:szCs w:val="22"/>
      </w:rPr>
      <w:t xml:space="preserve"> and code text to be added is shown with an </w:t>
    </w:r>
    <w:r w:rsidRPr="00E831B1">
      <w:rPr>
        <w:rFonts w:ascii="Segoe UI" w:hAnsi="Segoe UI" w:cs="Segoe UI"/>
        <w:bCs/>
        <w:i/>
        <w:sz w:val="22"/>
        <w:szCs w:val="22"/>
        <w:u w:val="single"/>
      </w:rPr>
      <w:t>underline</w:t>
    </w:r>
    <w:r w:rsidRPr="00E831B1">
      <w:rPr>
        <w:rFonts w:ascii="Segoe UI" w:hAnsi="Segoe UI" w:cs="Segoe UI"/>
        <w:bCs/>
        <w:i/>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3EB"/>
    <w:multiLevelType w:val="multilevel"/>
    <w:tmpl w:val="7E224E46"/>
    <w:lvl w:ilvl="0">
      <w:start w:val="17"/>
      <w:numFmt w:val="decimal"/>
      <w:lvlText w:val="%1"/>
      <w:lvlJc w:val="left"/>
      <w:pPr>
        <w:ind w:left="1050" w:hanging="1050"/>
      </w:pPr>
      <w:rPr>
        <w:rFonts w:hint="default"/>
      </w:rPr>
    </w:lvl>
    <w:lvl w:ilvl="1">
      <w:start w:val="12"/>
      <w:numFmt w:val="decimal"/>
      <w:lvlText w:val="%1.%2"/>
      <w:lvlJc w:val="left"/>
      <w:pPr>
        <w:ind w:left="1050" w:hanging="1050"/>
      </w:pPr>
      <w:rPr>
        <w:rFonts w:hint="default"/>
      </w:rPr>
    </w:lvl>
    <w:lvl w:ilvl="2">
      <w:start w:val="50"/>
      <w:numFmt w:val="decimalZero"/>
      <w:lvlText w:val="%1.%2.%3"/>
      <w:lvlJc w:val="left"/>
      <w:pPr>
        <w:ind w:left="1050" w:hanging="1050"/>
      </w:pPr>
      <w:rPr>
        <w:rFonts w:hint="default"/>
      </w:rPr>
    </w:lvl>
    <w:lvl w:ilvl="3">
      <w:start w:val="1"/>
      <w:numFmt w:val="decimal"/>
      <w:lvlText w:val="%1.%2.%3.%4"/>
      <w:lvlJc w:val="left"/>
      <w:pPr>
        <w:ind w:left="1050" w:hanging="10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C30394"/>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1149F8"/>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FEF09CB"/>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68D454D"/>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6EE52E0"/>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6FF7056"/>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4644D3"/>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83614A"/>
    <w:multiLevelType w:val="hybridMultilevel"/>
    <w:tmpl w:val="8738E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D774C6"/>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EFC5406"/>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A7050E9"/>
    <w:multiLevelType w:val="hybridMultilevel"/>
    <w:tmpl w:val="6E6C935C"/>
    <w:lvl w:ilvl="0" w:tplc="08842706">
      <w:start w:val="4"/>
      <w:numFmt w:val="lowerLetter"/>
      <w:lvlText w:val="(%1)"/>
      <w:lvlJc w:val="left"/>
      <w:pPr>
        <w:ind w:left="1080" w:hanging="360"/>
      </w:pPr>
      <w:rPr>
        <w:rFonts w:ascii="Arial" w:hAnsi="Arial" w:cs="Arial" w:hint="default"/>
        <w:sz w:val="21"/>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650C1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104366E"/>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307DDA"/>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ABB58A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181398C"/>
    <w:multiLevelType w:val="multilevel"/>
    <w:tmpl w:val="C4187D84"/>
    <w:lvl w:ilvl="0">
      <w:start w:val="17"/>
      <w:numFmt w:val="decimal"/>
      <w:lvlText w:val="%1"/>
      <w:lvlJc w:val="left"/>
      <w:pPr>
        <w:ind w:left="1050" w:hanging="1050"/>
      </w:pPr>
      <w:rPr>
        <w:rFonts w:hint="default"/>
      </w:rPr>
    </w:lvl>
    <w:lvl w:ilvl="1">
      <w:start w:val="12"/>
      <w:numFmt w:val="decimal"/>
      <w:lvlText w:val="%1.%2"/>
      <w:lvlJc w:val="left"/>
      <w:pPr>
        <w:ind w:left="1050" w:hanging="1050"/>
      </w:pPr>
      <w:rPr>
        <w:rFonts w:hint="default"/>
      </w:rPr>
    </w:lvl>
    <w:lvl w:ilvl="2">
      <w:start w:val="50"/>
      <w:numFmt w:val="decimalZero"/>
      <w:lvlText w:val="%1.%2.%3"/>
      <w:lvlJc w:val="left"/>
      <w:pPr>
        <w:ind w:left="1050" w:hanging="1050"/>
      </w:pPr>
      <w:rPr>
        <w:rFonts w:hint="default"/>
      </w:rPr>
    </w:lvl>
    <w:lvl w:ilvl="3">
      <w:start w:val="1"/>
      <w:numFmt w:val="decimal"/>
      <w:lvlText w:val="%1.%2.%3.%4"/>
      <w:lvlJc w:val="left"/>
      <w:pPr>
        <w:ind w:left="1050" w:hanging="10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D543CC"/>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9753F2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A363915"/>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35A7A4B"/>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CC70BF9"/>
    <w:multiLevelType w:val="hybridMultilevel"/>
    <w:tmpl w:val="11E2670C"/>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2" w15:restartNumberingAfterBreak="0">
    <w:nsid w:val="5FF22195"/>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2EC4078"/>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89E5110"/>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B974D16"/>
    <w:multiLevelType w:val="hybridMultilevel"/>
    <w:tmpl w:val="35127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460146304">
    <w:abstractNumId w:val="12"/>
  </w:num>
  <w:num w:numId="2" w16cid:durableId="1648322771">
    <w:abstractNumId w:val="2"/>
  </w:num>
  <w:num w:numId="3" w16cid:durableId="593973342">
    <w:abstractNumId w:val="6"/>
  </w:num>
  <w:num w:numId="4" w16cid:durableId="753893056">
    <w:abstractNumId w:val="11"/>
  </w:num>
  <w:num w:numId="5" w16cid:durableId="553659924">
    <w:abstractNumId w:val="23"/>
  </w:num>
  <w:num w:numId="6" w16cid:durableId="1851289887">
    <w:abstractNumId w:val="0"/>
  </w:num>
  <w:num w:numId="7" w16cid:durableId="779911030">
    <w:abstractNumId w:val="13"/>
  </w:num>
  <w:num w:numId="8" w16cid:durableId="692538264">
    <w:abstractNumId w:val="14"/>
  </w:num>
  <w:num w:numId="9" w16cid:durableId="1711607812">
    <w:abstractNumId w:val="17"/>
  </w:num>
  <w:num w:numId="10" w16cid:durableId="26412733">
    <w:abstractNumId w:val="7"/>
  </w:num>
  <w:num w:numId="11" w16cid:durableId="192765791">
    <w:abstractNumId w:val="18"/>
  </w:num>
  <w:num w:numId="12" w16cid:durableId="522790150">
    <w:abstractNumId w:val="19"/>
  </w:num>
  <w:num w:numId="13" w16cid:durableId="939527762">
    <w:abstractNumId w:val="3"/>
  </w:num>
  <w:num w:numId="14" w16cid:durableId="1857226670">
    <w:abstractNumId w:val="8"/>
  </w:num>
  <w:num w:numId="15" w16cid:durableId="825127711">
    <w:abstractNumId w:val="9"/>
  </w:num>
  <w:num w:numId="16" w16cid:durableId="1179853178">
    <w:abstractNumId w:val="16"/>
  </w:num>
  <w:num w:numId="17" w16cid:durableId="1416518026">
    <w:abstractNumId w:val="22"/>
  </w:num>
  <w:num w:numId="18" w16cid:durableId="136076652">
    <w:abstractNumId w:val="10"/>
  </w:num>
  <w:num w:numId="19" w16cid:durableId="998188438">
    <w:abstractNumId w:val="1"/>
  </w:num>
  <w:num w:numId="20" w16cid:durableId="1052383297">
    <w:abstractNumId w:val="20"/>
  </w:num>
  <w:num w:numId="21" w16cid:durableId="1430396590">
    <w:abstractNumId w:val="24"/>
  </w:num>
  <w:num w:numId="22" w16cid:durableId="1430193914">
    <w:abstractNumId w:val="5"/>
  </w:num>
  <w:num w:numId="23" w16cid:durableId="1824926960">
    <w:abstractNumId w:val="15"/>
  </w:num>
  <w:num w:numId="24" w16cid:durableId="1671643674">
    <w:abstractNumId w:val="4"/>
  </w:num>
  <w:num w:numId="25" w16cid:durableId="83110780">
    <w:abstractNumId w:val="21"/>
  </w:num>
  <w:num w:numId="26" w16cid:durableId="1606884943">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8B8"/>
    <w:rsid w:val="0001529F"/>
    <w:rsid w:val="00016F17"/>
    <w:rsid w:val="0002218C"/>
    <w:rsid w:val="00033C38"/>
    <w:rsid w:val="00034DC1"/>
    <w:rsid w:val="00037C4E"/>
    <w:rsid w:val="000400C5"/>
    <w:rsid w:val="0004121C"/>
    <w:rsid w:val="0004453F"/>
    <w:rsid w:val="00044C70"/>
    <w:rsid w:val="00044E82"/>
    <w:rsid w:val="000467A0"/>
    <w:rsid w:val="00054B8D"/>
    <w:rsid w:val="00055A29"/>
    <w:rsid w:val="000573CD"/>
    <w:rsid w:val="000618BD"/>
    <w:rsid w:val="0006581A"/>
    <w:rsid w:val="00066E0B"/>
    <w:rsid w:val="00071F39"/>
    <w:rsid w:val="000762C6"/>
    <w:rsid w:val="00086BB6"/>
    <w:rsid w:val="000A0B53"/>
    <w:rsid w:val="000A332B"/>
    <w:rsid w:val="000B0FB8"/>
    <w:rsid w:val="000B2570"/>
    <w:rsid w:val="000B3047"/>
    <w:rsid w:val="000B336D"/>
    <w:rsid w:val="000B39A6"/>
    <w:rsid w:val="000B3D7F"/>
    <w:rsid w:val="000B5F7E"/>
    <w:rsid w:val="000C1CCD"/>
    <w:rsid w:val="000C2AF5"/>
    <w:rsid w:val="000C6E7C"/>
    <w:rsid w:val="000D0FC1"/>
    <w:rsid w:val="000D3984"/>
    <w:rsid w:val="000D4376"/>
    <w:rsid w:val="000D46DE"/>
    <w:rsid w:val="000E018D"/>
    <w:rsid w:val="000E1C2C"/>
    <w:rsid w:val="000E753E"/>
    <w:rsid w:val="000F1FFF"/>
    <w:rsid w:val="000F2925"/>
    <w:rsid w:val="000F298B"/>
    <w:rsid w:val="0010246B"/>
    <w:rsid w:val="00105BBF"/>
    <w:rsid w:val="00106491"/>
    <w:rsid w:val="00110C26"/>
    <w:rsid w:val="00114861"/>
    <w:rsid w:val="00114FBB"/>
    <w:rsid w:val="001157C7"/>
    <w:rsid w:val="0011680D"/>
    <w:rsid w:val="00120490"/>
    <w:rsid w:val="001208B8"/>
    <w:rsid w:val="0012342A"/>
    <w:rsid w:val="00124240"/>
    <w:rsid w:val="00127365"/>
    <w:rsid w:val="0012780C"/>
    <w:rsid w:val="00133CAE"/>
    <w:rsid w:val="001378BE"/>
    <w:rsid w:val="001434F3"/>
    <w:rsid w:val="00146144"/>
    <w:rsid w:val="00154446"/>
    <w:rsid w:val="00160D21"/>
    <w:rsid w:val="00161363"/>
    <w:rsid w:val="001627A0"/>
    <w:rsid w:val="00164338"/>
    <w:rsid w:val="00165299"/>
    <w:rsid w:val="00166A9A"/>
    <w:rsid w:val="001706D7"/>
    <w:rsid w:val="001708B8"/>
    <w:rsid w:val="00171991"/>
    <w:rsid w:val="00171CC2"/>
    <w:rsid w:val="00173520"/>
    <w:rsid w:val="00173A72"/>
    <w:rsid w:val="00173FC5"/>
    <w:rsid w:val="00176C5F"/>
    <w:rsid w:val="0017726C"/>
    <w:rsid w:val="0018263F"/>
    <w:rsid w:val="00182E37"/>
    <w:rsid w:val="00186B60"/>
    <w:rsid w:val="00186C7B"/>
    <w:rsid w:val="0019030A"/>
    <w:rsid w:val="00195350"/>
    <w:rsid w:val="00197104"/>
    <w:rsid w:val="001A608E"/>
    <w:rsid w:val="001B062C"/>
    <w:rsid w:val="001B1730"/>
    <w:rsid w:val="001B48C3"/>
    <w:rsid w:val="001B5694"/>
    <w:rsid w:val="001B7783"/>
    <w:rsid w:val="001C61D0"/>
    <w:rsid w:val="001C6784"/>
    <w:rsid w:val="001D22AC"/>
    <w:rsid w:val="001D38D7"/>
    <w:rsid w:val="001D69F1"/>
    <w:rsid w:val="001D7DFC"/>
    <w:rsid w:val="001E18CF"/>
    <w:rsid w:val="001E2162"/>
    <w:rsid w:val="001E2398"/>
    <w:rsid w:val="001E6F80"/>
    <w:rsid w:val="001F088C"/>
    <w:rsid w:val="001F37D8"/>
    <w:rsid w:val="00200214"/>
    <w:rsid w:val="00203FC8"/>
    <w:rsid w:val="00207D19"/>
    <w:rsid w:val="00213E14"/>
    <w:rsid w:val="00237306"/>
    <w:rsid w:val="00237D10"/>
    <w:rsid w:val="00250233"/>
    <w:rsid w:val="00250B54"/>
    <w:rsid w:val="00256C0F"/>
    <w:rsid w:val="00260539"/>
    <w:rsid w:val="00274516"/>
    <w:rsid w:val="00277CCE"/>
    <w:rsid w:val="00277F8F"/>
    <w:rsid w:val="002810C0"/>
    <w:rsid w:val="0028314F"/>
    <w:rsid w:val="00285857"/>
    <w:rsid w:val="00286DD4"/>
    <w:rsid w:val="002A237A"/>
    <w:rsid w:val="002A4393"/>
    <w:rsid w:val="002A74F1"/>
    <w:rsid w:val="002B6435"/>
    <w:rsid w:val="002B7617"/>
    <w:rsid w:val="002C2335"/>
    <w:rsid w:val="002C432E"/>
    <w:rsid w:val="002D0ECE"/>
    <w:rsid w:val="002D3BA9"/>
    <w:rsid w:val="002D54B3"/>
    <w:rsid w:val="002E3E0A"/>
    <w:rsid w:val="002E4DF7"/>
    <w:rsid w:val="002F0E83"/>
    <w:rsid w:val="002F22BA"/>
    <w:rsid w:val="0030774D"/>
    <w:rsid w:val="00307FBD"/>
    <w:rsid w:val="003108D5"/>
    <w:rsid w:val="0031104D"/>
    <w:rsid w:val="0031116E"/>
    <w:rsid w:val="00312DE0"/>
    <w:rsid w:val="00316194"/>
    <w:rsid w:val="0032389A"/>
    <w:rsid w:val="003248CA"/>
    <w:rsid w:val="003276BE"/>
    <w:rsid w:val="0033131D"/>
    <w:rsid w:val="00332785"/>
    <w:rsid w:val="00340CBC"/>
    <w:rsid w:val="00342183"/>
    <w:rsid w:val="00350710"/>
    <w:rsid w:val="0035253B"/>
    <w:rsid w:val="00353634"/>
    <w:rsid w:val="0035495E"/>
    <w:rsid w:val="00355905"/>
    <w:rsid w:val="00356B93"/>
    <w:rsid w:val="003614C4"/>
    <w:rsid w:val="00364C3E"/>
    <w:rsid w:val="00365556"/>
    <w:rsid w:val="003662ED"/>
    <w:rsid w:val="00366C50"/>
    <w:rsid w:val="00374C59"/>
    <w:rsid w:val="0037557D"/>
    <w:rsid w:val="00380EE5"/>
    <w:rsid w:val="0038577C"/>
    <w:rsid w:val="00387A7D"/>
    <w:rsid w:val="00387C88"/>
    <w:rsid w:val="003A02C6"/>
    <w:rsid w:val="003A4A65"/>
    <w:rsid w:val="003B536C"/>
    <w:rsid w:val="003C23CF"/>
    <w:rsid w:val="003E7B08"/>
    <w:rsid w:val="003E7F1F"/>
    <w:rsid w:val="003F2FC3"/>
    <w:rsid w:val="003F6D4D"/>
    <w:rsid w:val="00401BE7"/>
    <w:rsid w:val="004028C6"/>
    <w:rsid w:val="004102A1"/>
    <w:rsid w:val="0042168E"/>
    <w:rsid w:val="00424417"/>
    <w:rsid w:val="00430CB5"/>
    <w:rsid w:val="0043232E"/>
    <w:rsid w:val="004342A4"/>
    <w:rsid w:val="0044381A"/>
    <w:rsid w:val="0045158A"/>
    <w:rsid w:val="00452FA2"/>
    <w:rsid w:val="00453A9C"/>
    <w:rsid w:val="00457D96"/>
    <w:rsid w:val="00460D0C"/>
    <w:rsid w:val="00461C8C"/>
    <w:rsid w:val="0046431D"/>
    <w:rsid w:val="00466667"/>
    <w:rsid w:val="00466697"/>
    <w:rsid w:val="00466E1A"/>
    <w:rsid w:val="004677CE"/>
    <w:rsid w:val="004801D9"/>
    <w:rsid w:val="00482640"/>
    <w:rsid w:val="00482B34"/>
    <w:rsid w:val="00492AA9"/>
    <w:rsid w:val="00495EE6"/>
    <w:rsid w:val="004A358D"/>
    <w:rsid w:val="004B126A"/>
    <w:rsid w:val="004B1D3E"/>
    <w:rsid w:val="004B5B76"/>
    <w:rsid w:val="004C2FA4"/>
    <w:rsid w:val="004C5EEA"/>
    <w:rsid w:val="004C6976"/>
    <w:rsid w:val="004D0D5C"/>
    <w:rsid w:val="004D6D25"/>
    <w:rsid w:val="004E3855"/>
    <w:rsid w:val="004E5A13"/>
    <w:rsid w:val="004E6742"/>
    <w:rsid w:val="004E6C0F"/>
    <w:rsid w:val="004F1278"/>
    <w:rsid w:val="004F5571"/>
    <w:rsid w:val="0050273B"/>
    <w:rsid w:val="00502A36"/>
    <w:rsid w:val="00504947"/>
    <w:rsid w:val="00504BDC"/>
    <w:rsid w:val="0050715E"/>
    <w:rsid w:val="00507644"/>
    <w:rsid w:val="005114E8"/>
    <w:rsid w:val="00521CB0"/>
    <w:rsid w:val="0053535D"/>
    <w:rsid w:val="005440F5"/>
    <w:rsid w:val="005515AC"/>
    <w:rsid w:val="00552F6B"/>
    <w:rsid w:val="005552BB"/>
    <w:rsid w:val="00561229"/>
    <w:rsid w:val="00563B13"/>
    <w:rsid w:val="00567454"/>
    <w:rsid w:val="005716DE"/>
    <w:rsid w:val="005739BC"/>
    <w:rsid w:val="00575495"/>
    <w:rsid w:val="0057784D"/>
    <w:rsid w:val="00582122"/>
    <w:rsid w:val="00586087"/>
    <w:rsid w:val="0058720D"/>
    <w:rsid w:val="00587BB6"/>
    <w:rsid w:val="00591C08"/>
    <w:rsid w:val="005A037B"/>
    <w:rsid w:val="005A45F5"/>
    <w:rsid w:val="005A657A"/>
    <w:rsid w:val="005B1428"/>
    <w:rsid w:val="005B3069"/>
    <w:rsid w:val="005C4F3D"/>
    <w:rsid w:val="005C538C"/>
    <w:rsid w:val="005D21AF"/>
    <w:rsid w:val="005D2ACF"/>
    <w:rsid w:val="005D40F2"/>
    <w:rsid w:val="005E6F55"/>
    <w:rsid w:val="005F172E"/>
    <w:rsid w:val="0060074F"/>
    <w:rsid w:val="00612832"/>
    <w:rsid w:val="00616030"/>
    <w:rsid w:val="0061687A"/>
    <w:rsid w:val="0062050A"/>
    <w:rsid w:val="006237A9"/>
    <w:rsid w:val="00626F96"/>
    <w:rsid w:val="006279C2"/>
    <w:rsid w:val="0063222D"/>
    <w:rsid w:val="00640C56"/>
    <w:rsid w:val="006479AE"/>
    <w:rsid w:val="006526B3"/>
    <w:rsid w:val="006548E5"/>
    <w:rsid w:val="00656B43"/>
    <w:rsid w:val="0066144F"/>
    <w:rsid w:val="006759D0"/>
    <w:rsid w:val="00684F63"/>
    <w:rsid w:val="0069054E"/>
    <w:rsid w:val="00692CDE"/>
    <w:rsid w:val="00694DB3"/>
    <w:rsid w:val="00695797"/>
    <w:rsid w:val="00696F24"/>
    <w:rsid w:val="006A1EA2"/>
    <w:rsid w:val="006A30D4"/>
    <w:rsid w:val="006B1C61"/>
    <w:rsid w:val="006B41EE"/>
    <w:rsid w:val="006C41CF"/>
    <w:rsid w:val="006D2240"/>
    <w:rsid w:val="006D3E0A"/>
    <w:rsid w:val="006D58C6"/>
    <w:rsid w:val="006D79CE"/>
    <w:rsid w:val="006E0E1E"/>
    <w:rsid w:val="006E548F"/>
    <w:rsid w:val="006F3053"/>
    <w:rsid w:val="0070214E"/>
    <w:rsid w:val="00714C48"/>
    <w:rsid w:val="00716BF4"/>
    <w:rsid w:val="00722A90"/>
    <w:rsid w:val="00730129"/>
    <w:rsid w:val="00733B8C"/>
    <w:rsid w:val="00734568"/>
    <w:rsid w:val="00740A9D"/>
    <w:rsid w:val="00740B71"/>
    <w:rsid w:val="00747AE3"/>
    <w:rsid w:val="00751F43"/>
    <w:rsid w:val="007521CB"/>
    <w:rsid w:val="007541CE"/>
    <w:rsid w:val="00757336"/>
    <w:rsid w:val="00760399"/>
    <w:rsid w:val="00760960"/>
    <w:rsid w:val="00762B08"/>
    <w:rsid w:val="00763F5C"/>
    <w:rsid w:val="00765F05"/>
    <w:rsid w:val="0077021B"/>
    <w:rsid w:val="007727F9"/>
    <w:rsid w:val="00773B6C"/>
    <w:rsid w:val="00776B61"/>
    <w:rsid w:val="00777C2D"/>
    <w:rsid w:val="00781E19"/>
    <w:rsid w:val="00783CAB"/>
    <w:rsid w:val="007844AB"/>
    <w:rsid w:val="007A3E14"/>
    <w:rsid w:val="007C5CE7"/>
    <w:rsid w:val="007D336A"/>
    <w:rsid w:val="007D52A2"/>
    <w:rsid w:val="007D6DE4"/>
    <w:rsid w:val="007D7182"/>
    <w:rsid w:val="007E1D5A"/>
    <w:rsid w:val="007E365D"/>
    <w:rsid w:val="007E6F55"/>
    <w:rsid w:val="007F2544"/>
    <w:rsid w:val="007F509F"/>
    <w:rsid w:val="00807FAD"/>
    <w:rsid w:val="00812814"/>
    <w:rsid w:val="00820BA8"/>
    <w:rsid w:val="00821F78"/>
    <w:rsid w:val="008242F8"/>
    <w:rsid w:val="00830184"/>
    <w:rsid w:val="00833C3E"/>
    <w:rsid w:val="00834784"/>
    <w:rsid w:val="00836225"/>
    <w:rsid w:val="00836649"/>
    <w:rsid w:val="0084411F"/>
    <w:rsid w:val="00846F1E"/>
    <w:rsid w:val="008501D4"/>
    <w:rsid w:val="008517B9"/>
    <w:rsid w:val="0085431F"/>
    <w:rsid w:val="008551E9"/>
    <w:rsid w:val="0086302E"/>
    <w:rsid w:val="0087242C"/>
    <w:rsid w:val="008770C4"/>
    <w:rsid w:val="00877DF3"/>
    <w:rsid w:val="0088240B"/>
    <w:rsid w:val="0089205E"/>
    <w:rsid w:val="008A3A29"/>
    <w:rsid w:val="008A5EB5"/>
    <w:rsid w:val="008B179D"/>
    <w:rsid w:val="008B7BA2"/>
    <w:rsid w:val="008D260B"/>
    <w:rsid w:val="008D5313"/>
    <w:rsid w:val="008F0D8F"/>
    <w:rsid w:val="008F2E96"/>
    <w:rsid w:val="008F61C3"/>
    <w:rsid w:val="008F6B14"/>
    <w:rsid w:val="00901DD9"/>
    <w:rsid w:val="00903D93"/>
    <w:rsid w:val="0090474A"/>
    <w:rsid w:val="00910DA4"/>
    <w:rsid w:val="00911DD0"/>
    <w:rsid w:val="00916D01"/>
    <w:rsid w:val="0093045F"/>
    <w:rsid w:val="00930DE7"/>
    <w:rsid w:val="00930F49"/>
    <w:rsid w:val="0094586C"/>
    <w:rsid w:val="00947160"/>
    <w:rsid w:val="00952B86"/>
    <w:rsid w:val="0095603A"/>
    <w:rsid w:val="00965C62"/>
    <w:rsid w:val="0097132A"/>
    <w:rsid w:val="00981FC8"/>
    <w:rsid w:val="009921C4"/>
    <w:rsid w:val="00994D1C"/>
    <w:rsid w:val="009A140D"/>
    <w:rsid w:val="009A4091"/>
    <w:rsid w:val="009B02F9"/>
    <w:rsid w:val="009B3231"/>
    <w:rsid w:val="009C0228"/>
    <w:rsid w:val="009D01B8"/>
    <w:rsid w:val="009E05FA"/>
    <w:rsid w:val="009E3BCC"/>
    <w:rsid w:val="009F2F6E"/>
    <w:rsid w:val="009F5522"/>
    <w:rsid w:val="00A01EBA"/>
    <w:rsid w:val="00A069F4"/>
    <w:rsid w:val="00A07F70"/>
    <w:rsid w:val="00A13A0F"/>
    <w:rsid w:val="00A17081"/>
    <w:rsid w:val="00A245ED"/>
    <w:rsid w:val="00A26082"/>
    <w:rsid w:val="00A41389"/>
    <w:rsid w:val="00A470AD"/>
    <w:rsid w:val="00A52078"/>
    <w:rsid w:val="00A53D21"/>
    <w:rsid w:val="00A53FE1"/>
    <w:rsid w:val="00A61B74"/>
    <w:rsid w:val="00A62A70"/>
    <w:rsid w:val="00A64EB2"/>
    <w:rsid w:val="00A67222"/>
    <w:rsid w:val="00A67267"/>
    <w:rsid w:val="00A71BCC"/>
    <w:rsid w:val="00A740E0"/>
    <w:rsid w:val="00A816D4"/>
    <w:rsid w:val="00A827CB"/>
    <w:rsid w:val="00A836F1"/>
    <w:rsid w:val="00A839D7"/>
    <w:rsid w:val="00A93A52"/>
    <w:rsid w:val="00A94BA5"/>
    <w:rsid w:val="00AA066D"/>
    <w:rsid w:val="00AA37D7"/>
    <w:rsid w:val="00AA53B6"/>
    <w:rsid w:val="00AA585E"/>
    <w:rsid w:val="00AB1613"/>
    <w:rsid w:val="00AB25CA"/>
    <w:rsid w:val="00AB5D3F"/>
    <w:rsid w:val="00AB5EE7"/>
    <w:rsid w:val="00AC32F4"/>
    <w:rsid w:val="00AC6072"/>
    <w:rsid w:val="00AC6600"/>
    <w:rsid w:val="00AD0F52"/>
    <w:rsid w:val="00AD1350"/>
    <w:rsid w:val="00AD3936"/>
    <w:rsid w:val="00AD407B"/>
    <w:rsid w:val="00AE07A1"/>
    <w:rsid w:val="00AE133F"/>
    <w:rsid w:val="00AE50E4"/>
    <w:rsid w:val="00B1102B"/>
    <w:rsid w:val="00B1218E"/>
    <w:rsid w:val="00B1449E"/>
    <w:rsid w:val="00B1542B"/>
    <w:rsid w:val="00B20D9C"/>
    <w:rsid w:val="00B2214B"/>
    <w:rsid w:val="00B27DF8"/>
    <w:rsid w:val="00B30ED7"/>
    <w:rsid w:val="00B34728"/>
    <w:rsid w:val="00B40F0D"/>
    <w:rsid w:val="00B41BF3"/>
    <w:rsid w:val="00B448AA"/>
    <w:rsid w:val="00B479C7"/>
    <w:rsid w:val="00B51EAD"/>
    <w:rsid w:val="00B5430C"/>
    <w:rsid w:val="00B63867"/>
    <w:rsid w:val="00B661BF"/>
    <w:rsid w:val="00B803A2"/>
    <w:rsid w:val="00B82A65"/>
    <w:rsid w:val="00B83B09"/>
    <w:rsid w:val="00B91E91"/>
    <w:rsid w:val="00B95040"/>
    <w:rsid w:val="00B971B7"/>
    <w:rsid w:val="00BA02E2"/>
    <w:rsid w:val="00BA20B1"/>
    <w:rsid w:val="00BB15EF"/>
    <w:rsid w:val="00BB1E63"/>
    <w:rsid w:val="00BB22D4"/>
    <w:rsid w:val="00BB27E4"/>
    <w:rsid w:val="00BC2317"/>
    <w:rsid w:val="00BC4E73"/>
    <w:rsid w:val="00BC6DB0"/>
    <w:rsid w:val="00BD614E"/>
    <w:rsid w:val="00BD76B9"/>
    <w:rsid w:val="00BE292C"/>
    <w:rsid w:val="00BF20B9"/>
    <w:rsid w:val="00C01CB3"/>
    <w:rsid w:val="00C142CB"/>
    <w:rsid w:val="00C1519B"/>
    <w:rsid w:val="00C176FE"/>
    <w:rsid w:val="00C20960"/>
    <w:rsid w:val="00C21049"/>
    <w:rsid w:val="00C21AFD"/>
    <w:rsid w:val="00C313A4"/>
    <w:rsid w:val="00C34C05"/>
    <w:rsid w:val="00C35FCD"/>
    <w:rsid w:val="00C369BB"/>
    <w:rsid w:val="00C408B2"/>
    <w:rsid w:val="00C44779"/>
    <w:rsid w:val="00C466D4"/>
    <w:rsid w:val="00C514D4"/>
    <w:rsid w:val="00C5506A"/>
    <w:rsid w:val="00C55B65"/>
    <w:rsid w:val="00C57325"/>
    <w:rsid w:val="00C60FF0"/>
    <w:rsid w:val="00C67A28"/>
    <w:rsid w:val="00C767C3"/>
    <w:rsid w:val="00C8569F"/>
    <w:rsid w:val="00C9022A"/>
    <w:rsid w:val="00C9144E"/>
    <w:rsid w:val="00C97939"/>
    <w:rsid w:val="00CA1DC2"/>
    <w:rsid w:val="00CA30D8"/>
    <w:rsid w:val="00CA6991"/>
    <w:rsid w:val="00CB054B"/>
    <w:rsid w:val="00CB4DBC"/>
    <w:rsid w:val="00CD6CC1"/>
    <w:rsid w:val="00CF763B"/>
    <w:rsid w:val="00D00A9A"/>
    <w:rsid w:val="00D02E57"/>
    <w:rsid w:val="00D0637C"/>
    <w:rsid w:val="00D2048B"/>
    <w:rsid w:val="00D25147"/>
    <w:rsid w:val="00D27BE4"/>
    <w:rsid w:val="00D33379"/>
    <w:rsid w:val="00D3395D"/>
    <w:rsid w:val="00D37BFF"/>
    <w:rsid w:val="00D42777"/>
    <w:rsid w:val="00D42CA7"/>
    <w:rsid w:val="00D42D0E"/>
    <w:rsid w:val="00D45611"/>
    <w:rsid w:val="00D509FF"/>
    <w:rsid w:val="00D51C63"/>
    <w:rsid w:val="00D62C5B"/>
    <w:rsid w:val="00D65025"/>
    <w:rsid w:val="00D65BAC"/>
    <w:rsid w:val="00D66F7C"/>
    <w:rsid w:val="00D716C2"/>
    <w:rsid w:val="00D8419C"/>
    <w:rsid w:val="00D846E1"/>
    <w:rsid w:val="00D856C7"/>
    <w:rsid w:val="00D9775F"/>
    <w:rsid w:val="00DB01AA"/>
    <w:rsid w:val="00DB04FA"/>
    <w:rsid w:val="00DB366E"/>
    <w:rsid w:val="00DB3C29"/>
    <w:rsid w:val="00DB6686"/>
    <w:rsid w:val="00DC250C"/>
    <w:rsid w:val="00DC2F26"/>
    <w:rsid w:val="00DC44DD"/>
    <w:rsid w:val="00DD1A0B"/>
    <w:rsid w:val="00DD4C6D"/>
    <w:rsid w:val="00DD532E"/>
    <w:rsid w:val="00DD560A"/>
    <w:rsid w:val="00DD7561"/>
    <w:rsid w:val="00DE11F8"/>
    <w:rsid w:val="00DE2B05"/>
    <w:rsid w:val="00DE30E3"/>
    <w:rsid w:val="00DE4335"/>
    <w:rsid w:val="00DE67B7"/>
    <w:rsid w:val="00DE6BFC"/>
    <w:rsid w:val="00DF59C3"/>
    <w:rsid w:val="00DF5CD0"/>
    <w:rsid w:val="00DF5F1A"/>
    <w:rsid w:val="00E11C10"/>
    <w:rsid w:val="00E1271C"/>
    <w:rsid w:val="00E14C16"/>
    <w:rsid w:val="00E16665"/>
    <w:rsid w:val="00E17D24"/>
    <w:rsid w:val="00E208FA"/>
    <w:rsid w:val="00E220C9"/>
    <w:rsid w:val="00E252B3"/>
    <w:rsid w:val="00E31535"/>
    <w:rsid w:val="00E31E3F"/>
    <w:rsid w:val="00E34054"/>
    <w:rsid w:val="00E34B5A"/>
    <w:rsid w:val="00E3540B"/>
    <w:rsid w:val="00E35E51"/>
    <w:rsid w:val="00E36EFC"/>
    <w:rsid w:val="00E427F9"/>
    <w:rsid w:val="00E45DD6"/>
    <w:rsid w:val="00E57375"/>
    <w:rsid w:val="00E60DBE"/>
    <w:rsid w:val="00E61859"/>
    <w:rsid w:val="00E65E60"/>
    <w:rsid w:val="00E67D02"/>
    <w:rsid w:val="00E70BFA"/>
    <w:rsid w:val="00E801AF"/>
    <w:rsid w:val="00E820DA"/>
    <w:rsid w:val="00E82D80"/>
    <w:rsid w:val="00E831B1"/>
    <w:rsid w:val="00E85883"/>
    <w:rsid w:val="00E9571D"/>
    <w:rsid w:val="00EB2A32"/>
    <w:rsid w:val="00EB5352"/>
    <w:rsid w:val="00EC64ED"/>
    <w:rsid w:val="00EE0E1E"/>
    <w:rsid w:val="00EE3403"/>
    <w:rsid w:val="00EE51A6"/>
    <w:rsid w:val="00EE679F"/>
    <w:rsid w:val="00F029C8"/>
    <w:rsid w:val="00F0341D"/>
    <w:rsid w:val="00F14AD7"/>
    <w:rsid w:val="00F15F6A"/>
    <w:rsid w:val="00F260FA"/>
    <w:rsid w:val="00F27FF1"/>
    <w:rsid w:val="00F3239D"/>
    <w:rsid w:val="00F376E4"/>
    <w:rsid w:val="00F43091"/>
    <w:rsid w:val="00F51657"/>
    <w:rsid w:val="00F520E6"/>
    <w:rsid w:val="00F55328"/>
    <w:rsid w:val="00F66ADF"/>
    <w:rsid w:val="00F70917"/>
    <w:rsid w:val="00F70AC8"/>
    <w:rsid w:val="00F7678F"/>
    <w:rsid w:val="00F91D83"/>
    <w:rsid w:val="00F95556"/>
    <w:rsid w:val="00FA2F52"/>
    <w:rsid w:val="00FA7030"/>
    <w:rsid w:val="00FB15DC"/>
    <w:rsid w:val="00FB3FDD"/>
    <w:rsid w:val="00FB4473"/>
    <w:rsid w:val="00FC4BC1"/>
    <w:rsid w:val="00FD05FA"/>
    <w:rsid w:val="00FD2F4C"/>
    <w:rsid w:val="00FD3057"/>
    <w:rsid w:val="00FD345D"/>
    <w:rsid w:val="00FD6559"/>
    <w:rsid w:val="00FE52F2"/>
    <w:rsid w:val="00FF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87368"/>
  <w15:chartTrackingRefBased/>
  <w15:docId w15:val="{09E987C9-EE0D-4A9D-935E-EC8AB204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60074F"/>
    <w:pPr>
      <w:tabs>
        <w:tab w:val="left" w:pos="1440"/>
      </w:tabs>
      <w:spacing w:before="240" w:line="259" w:lineRule="auto"/>
      <w:outlineLvl w:val="0"/>
    </w:pPr>
    <w:rPr>
      <w:rFonts w:ascii="Century Gothic" w:eastAsia="Calibri" w:hAnsi="Century Gothic" w:cs="Arial"/>
      <w:b/>
      <w:bCs/>
    </w:rPr>
  </w:style>
  <w:style w:type="paragraph" w:styleId="Heading3">
    <w:name w:val="heading 3"/>
    <w:basedOn w:val="Normal"/>
    <w:next w:val="Normal"/>
    <w:link w:val="Heading3Char"/>
    <w:semiHidden/>
    <w:unhideWhenUsed/>
    <w:qFormat/>
    <w:rsid w:val="00F27FF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46F1E"/>
    <w:pPr>
      <w:tabs>
        <w:tab w:val="center" w:pos="4320"/>
        <w:tab w:val="right" w:pos="8640"/>
      </w:tabs>
    </w:pPr>
  </w:style>
  <w:style w:type="paragraph" w:styleId="Footer">
    <w:name w:val="footer"/>
    <w:basedOn w:val="Normal"/>
    <w:link w:val="FooterChar"/>
    <w:uiPriority w:val="99"/>
    <w:rsid w:val="00846F1E"/>
    <w:pPr>
      <w:tabs>
        <w:tab w:val="center" w:pos="4320"/>
        <w:tab w:val="right" w:pos="8640"/>
      </w:tabs>
    </w:pPr>
  </w:style>
  <w:style w:type="paragraph" w:styleId="ListParagraph">
    <w:name w:val="List Paragraph"/>
    <w:basedOn w:val="Normal"/>
    <w:uiPriority w:val="1"/>
    <w:qFormat/>
    <w:rsid w:val="000B0FB8"/>
    <w:pPr>
      <w:ind w:left="720"/>
    </w:pPr>
  </w:style>
  <w:style w:type="paragraph" w:styleId="BalloonText">
    <w:name w:val="Balloon Text"/>
    <w:basedOn w:val="Normal"/>
    <w:link w:val="BalloonTextChar"/>
    <w:rsid w:val="00182E37"/>
    <w:rPr>
      <w:rFonts w:ascii="Tahoma" w:hAnsi="Tahoma" w:cs="Tahoma"/>
      <w:sz w:val="16"/>
      <w:szCs w:val="16"/>
    </w:rPr>
  </w:style>
  <w:style w:type="character" w:customStyle="1" w:styleId="BalloonTextChar">
    <w:name w:val="Balloon Text Char"/>
    <w:link w:val="BalloonText"/>
    <w:rsid w:val="00182E37"/>
    <w:rPr>
      <w:rFonts w:ascii="Tahoma" w:hAnsi="Tahoma" w:cs="Tahoma"/>
      <w:sz w:val="16"/>
      <w:szCs w:val="16"/>
    </w:rPr>
  </w:style>
  <w:style w:type="paragraph" w:customStyle="1" w:styleId="cellheading">
    <w:name w:val="cellheading"/>
    <w:basedOn w:val="Normal"/>
    <w:rsid w:val="00F3239D"/>
    <w:pPr>
      <w:spacing w:before="100" w:beforeAutospacing="1" w:after="100" w:afterAutospacing="1"/>
    </w:pPr>
  </w:style>
  <w:style w:type="character" w:customStyle="1" w:styleId="bold">
    <w:name w:val="bold"/>
    <w:rsid w:val="00F3239D"/>
  </w:style>
  <w:style w:type="paragraph" w:customStyle="1" w:styleId="cellbody">
    <w:name w:val="cellbody"/>
    <w:basedOn w:val="Normal"/>
    <w:rsid w:val="00F3239D"/>
    <w:pPr>
      <w:spacing w:before="100" w:beforeAutospacing="1" w:after="100" w:afterAutospacing="1"/>
    </w:pPr>
  </w:style>
  <w:style w:type="paragraph" w:customStyle="1" w:styleId="cellbodyc">
    <w:name w:val="cellbodyc"/>
    <w:basedOn w:val="Normal"/>
    <w:rsid w:val="00F3239D"/>
    <w:pPr>
      <w:spacing w:before="100" w:beforeAutospacing="1" w:after="100" w:afterAutospacing="1"/>
    </w:pPr>
  </w:style>
  <w:style w:type="character" w:styleId="Hyperlink">
    <w:name w:val="Hyperlink"/>
    <w:uiPriority w:val="99"/>
    <w:rsid w:val="00F3239D"/>
    <w:rPr>
      <w:color w:val="0563C1"/>
      <w:u w:val="single"/>
    </w:rPr>
  </w:style>
  <w:style w:type="character" w:customStyle="1" w:styleId="HeaderChar">
    <w:name w:val="Header Char"/>
    <w:link w:val="Header"/>
    <w:uiPriority w:val="99"/>
    <w:rsid w:val="00D33379"/>
    <w:rPr>
      <w:sz w:val="24"/>
      <w:szCs w:val="24"/>
    </w:rPr>
  </w:style>
  <w:style w:type="character" w:customStyle="1" w:styleId="superscript">
    <w:name w:val="superscript"/>
    <w:rsid w:val="008242F8"/>
  </w:style>
  <w:style w:type="paragraph" w:customStyle="1" w:styleId="p1">
    <w:name w:val="p1"/>
    <w:basedOn w:val="Normal"/>
    <w:rsid w:val="008242F8"/>
    <w:pPr>
      <w:spacing w:before="100" w:beforeAutospacing="1" w:after="100" w:afterAutospacing="1"/>
    </w:pPr>
  </w:style>
  <w:style w:type="paragraph" w:customStyle="1" w:styleId="p2">
    <w:name w:val="p2"/>
    <w:basedOn w:val="Normal"/>
    <w:rsid w:val="008242F8"/>
    <w:pPr>
      <w:spacing w:before="100" w:beforeAutospacing="1" w:after="100" w:afterAutospacing="1"/>
    </w:pPr>
  </w:style>
  <w:style w:type="table" w:styleId="TableElegant">
    <w:name w:val="Table Elegant"/>
    <w:basedOn w:val="TableNormal"/>
    <w:rsid w:val="00F91D8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rsid w:val="00E70BFA"/>
    <w:rPr>
      <w:sz w:val="16"/>
      <w:szCs w:val="16"/>
    </w:rPr>
  </w:style>
  <w:style w:type="paragraph" w:styleId="CommentText">
    <w:name w:val="annotation text"/>
    <w:basedOn w:val="Normal"/>
    <w:link w:val="CommentTextChar"/>
    <w:rsid w:val="00E70BFA"/>
    <w:rPr>
      <w:sz w:val="20"/>
      <w:szCs w:val="20"/>
    </w:rPr>
  </w:style>
  <w:style w:type="character" w:customStyle="1" w:styleId="CommentTextChar">
    <w:name w:val="Comment Text Char"/>
    <w:basedOn w:val="DefaultParagraphFont"/>
    <w:link w:val="CommentText"/>
    <w:rsid w:val="00E70BFA"/>
  </w:style>
  <w:style w:type="paragraph" w:styleId="CommentSubject">
    <w:name w:val="annotation subject"/>
    <w:basedOn w:val="CommentText"/>
    <w:next w:val="CommentText"/>
    <w:link w:val="CommentSubjectChar"/>
    <w:rsid w:val="00E70BFA"/>
    <w:rPr>
      <w:b/>
      <w:bCs/>
    </w:rPr>
  </w:style>
  <w:style w:type="character" w:customStyle="1" w:styleId="CommentSubjectChar">
    <w:name w:val="Comment Subject Char"/>
    <w:link w:val="CommentSubject"/>
    <w:rsid w:val="00E70BFA"/>
    <w:rPr>
      <w:b/>
      <w:bCs/>
    </w:rPr>
  </w:style>
  <w:style w:type="character" w:customStyle="1" w:styleId="FooterChar">
    <w:name w:val="Footer Char"/>
    <w:link w:val="Footer"/>
    <w:uiPriority w:val="99"/>
    <w:rsid w:val="00763F5C"/>
    <w:rPr>
      <w:sz w:val="24"/>
      <w:szCs w:val="24"/>
    </w:rPr>
  </w:style>
  <w:style w:type="paragraph" w:customStyle="1" w:styleId="p3">
    <w:name w:val="p3"/>
    <w:basedOn w:val="Normal"/>
    <w:rsid w:val="008B7BA2"/>
    <w:pPr>
      <w:spacing w:before="100" w:beforeAutospacing="1" w:after="100" w:afterAutospacing="1"/>
    </w:pPr>
  </w:style>
  <w:style w:type="character" w:customStyle="1" w:styleId="Heading1Char">
    <w:name w:val="Heading 1 Char"/>
    <w:link w:val="Heading1"/>
    <w:uiPriority w:val="9"/>
    <w:rsid w:val="0060074F"/>
    <w:rPr>
      <w:rFonts w:ascii="Century Gothic" w:eastAsia="Calibri" w:hAnsi="Century Gothic" w:cs="Arial"/>
      <w:b/>
      <w:bCs/>
      <w:sz w:val="24"/>
      <w:szCs w:val="24"/>
    </w:rPr>
  </w:style>
  <w:style w:type="paragraph" w:styleId="BodyText">
    <w:name w:val="Body Text"/>
    <w:basedOn w:val="Normal"/>
    <w:link w:val="BodyTextChar"/>
    <w:uiPriority w:val="1"/>
    <w:qFormat/>
    <w:rsid w:val="00B5430C"/>
    <w:pPr>
      <w:widowControl w:val="0"/>
      <w:autoSpaceDE w:val="0"/>
      <w:autoSpaceDN w:val="0"/>
    </w:pPr>
    <w:rPr>
      <w:rFonts w:ascii="Segoe UI" w:eastAsia="Segoe UI" w:hAnsi="Segoe UI" w:cs="Segoe UI"/>
      <w:sz w:val="22"/>
      <w:szCs w:val="22"/>
    </w:rPr>
  </w:style>
  <w:style w:type="character" w:customStyle="1" w:styleId="BodyTextChar">
    <w:name w:val="Body Text Char"/>
    <w:link w:val="BodyText"/>
    <w:uiPriority w:val="1"/>
    <w:rsid w:val="00B5430C"/>
    <w:rPr>
      <w:rFonts w:ascii="Segoe UI" w:eastAsia="Segoe UI" w:hAnsi="Segoe UI" w:cs="Segoe UI"/>
      <w:sz w:val="22"/>
      <w:szCs w:val="22"/>
    </w:rPr>
  </w:style>
  <w:style w:type="character" w:customStyle="1" w:styleId="Heading3Char">
    <w:name w:val="Heading 3 Char"/>
    <w:basedOn w:val="DefaultParagraphFont"/>
    <w:link w:val="Heading3"/>
    <w:semiHidden/>
    <w:rsid w:val="00F27FF1"/>
    <w:rPr>
      <w:rFonts w:asciiTheme="majorHAnsi" w:eastAsiaTheme="majorEastAsia" w:hAnsiTheme="majorHAnsi" w:cstheme="majorBidi"/>
      <w:color w:val="1F4D78" w:themeColor="accent1" w:themeShade="7F"/>
      <w:sz w:val="24"/>
      <w:szCs w:val="24"/>
    </w:rPr>
  </w:style>
  <w:style w:type="paragraph" w:customStyle="1" w:styleId="p4">
    <w:name w:val="p4"/>
    <w:basedOn w:val="Normal"/>
    <w:rsid w:val="00F27FF1"/>
    <w:pPr>
      <w:spacing w:before="100" w:beforeAutospacing="1" w:after="100" w:afterAutospacing="1"/>
    </w:pPr>
  </w:style>
  <w:style w:type="paragraph" w:customStyle="1" w:styleId="footnote">
    <w:name w:val="footnote"/>
    <w:basedOn w:val="Normal"/>
    <w:rsid w:val="00F27FF1"/>
    <w:pPr>
      <w:spacing w:before="100" w:beforeAutospacing="1" w:after="100" w:afterAutospacing="1"/>
    </w:pPr>
  </w:style>
  <w:style w:type="paragraph" w:customStyle="1" w:styleId="tabletitle">
    <w:name w:val="tabletitle"/>
    <w:basedOn w:val="Normal"/>
    <w:rsid w:val="00A816D4"/>
    <w:pPr>
      <w:spacing w:before="100" w:beforeAutospacing="1" w:after="100" w:afterAutospacing="1"/>
    </w:pPr>
  </w:style>
  <w:style w:type="paragraph" w:customStyle="1" w:styleId="digch">
    <w:name w:val="digch"/>
    <w:basedOn w:val="Normal"/>
    <w:rsid w:val="0062050A"/>
    <w:pPr>
      <w:spacing w:before="100" w:beforeAutospacing="1" w:after="100" w:afterAutospacing="1"/>
    </w:pPr>
  </w:style>
  <w:style w:type="paragraph" w:customStyle="1" w:styleId="citetoc">
    <w:name w:val="citetoc"/>
    <w:basedOn w:val="Normal"/>
    <w:rsid w:val="0062050A"/>
    <w:pPr>
      <w:spacing w:before="100" w:beforeAutospacing="1" w:after="100" w:afterAutospacing="1"/>
    </w:pPr>
  </w:style>
  <w:style w:type="character" w:styleId="UnresolvedMention">
    <w:name w:val="Unresolved Mention"/>
    <w:basedOn w:val="DefaultParagraphFont"/>
    <w:uiPriority w:val="99"/>
    <w:semiHidden/>
    <w:unhideWhenUsed/>
    <w:rsid w:val="0062050A"/>
    <w:rPr>
      <w:color w:val="605E5C"/>
      <w:shd w:val="clear" w:color="auto" w:fill="E1DFDD"/>
    </w:rPr>
  </w:style>
  <w:style w:type="paragraph" w:customStyle="1" w:styleId="tablefootnote">
    <w:name w:val="tablefootnote"/>
    <w:basedOn w:val="Normal"/>
    <w:rsid w:val="00E85883"/>
    <w:pPr>
      <w:spacing w:before="100" w:beforeAutospacing="1" w:after="100" w:afterAutospacing="1"/>
    </w:pPr>
  </w:style>
  <w:style w:type="paragraph" w:customStyle="1" w:styleId="tablefootnote2">
    <w:name w:val="tablefootnote2"/>
    <w:basedOn w:val="Normal"/>
    <w:rsid w:val="00E85883"/>
    <w:pPr>
      <w:spacing w:before="100" w:beforeAutospacing="1" w:after="100" w:afterAutospacing="1"/>
    </w:pPr>
  </w:style>
  <w:style w:type="paragraph" w:customStyle="1" w:styleId="historynote">
    <w:name w:val="historynote"/>
    <w:basedOn w:val="Normal"/>
    <w:rsid w:val="00E858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808">
      <w:bodyDiv w:val="1"/>
      <w:marLeft w:val="0"/>
      <w:marRight w:val="0"/>
      <w:marTop w:val="0"/>
      <w:marBottom w:val="0"/>
      <w:divBdr>
        <w:top w:val="none" w:sz="0" w:space="0" w:color="auto"/>
        <w:left w:val="none" w:sz="0" w:space="0" w:color="auto"/>
        <w:bottom w:val="none" w:sz="0" w:space="0" w:color="auto"/>
        <w:right w:val="none" w:sz="0" w:space="0" w:color="auto"/>
      </w:divBdr>
    </w:div>
    <w:div w:id="52772524">
      <w:bodyDiv w:val="1"/>
      <w:marLeft w:val="0"/>
      <w:marRight w:val="0"/>
      <w:marTop w:val="0"/>
      <w:marBottom w:val="0"/>
      <w:divBdr>
        <w:top w:val="none" w:sz="0" w:space="0" w:color="auto"/>
        <w:left w:val="none" w:sz="0" w:space="0" w:color="auto"/>
        <w:bottom w:val="none" w:sz="0" w:space="0" w:color="auto"/>
        <w:right w:val="none" w:sz="0" w:space="0" w:color="auto"/>
      </w:divBdr>
    </w:div>
    <w:div w:id="65886462">
      <w:bodyDiv w:val="1"/>
      <w:marLeft w:val="0"/>
      <w:marRight w:val="0"/>
      <w:marTop w:val="0"/>
      <w:marBottom w:val="0"/>
      <w:divBdr>
        <w:top w:val="none" w:sz="0" w:space="0" w:color="auto"/>
        <w:left w:val="none" w:sz="0" w:space="0" w:color="auto"/>
        <w:bottom w:val="none" w:sz="0" w:space="0" w:color="auto"/>
        <w:right w:val="none" w:sz="0" w:space="0" w:color="auto"/>
      </w:divBdr>
    </w:div>
    <w:div w:id="73480316">
      <w:bodyDiv w:val="1"/>
      <w:marLeft w:val="0"/>
      <w:marRight w:val="0"/>
      <w:marTop w:val="0"/>
      <w:marBottom w:val="0"/>
      <w:divBdr>
        <w:top w:val="none" w:sz="0" w:space="0" w:color="auto"/>
        <w:left w:val="none" w:sz="0" w:space="0" w:color="auto"/>
        <w:bottom w:val="none" w:sz="0" w:space="0" w:color="auto"/>
        <w:right w:val="none" w:sz="0" w:space="0" w:color="auto"/>
      </w:divBdr>
    </w:div>
    <w:div w:id="129635549">
      <w:bodyDiv w:val="1"/>
      <w:marLeft w:val="0"/>
      <w:marRight w:val="0"/>
      <w:marTop w:val="0"/>
      <w:marBottom w:val="0"/>
      <w:divBdr>
        <w:top w:val="none" w:sz="0" w:space="0" w:color="auto"/>
        <w:left w:val="none" w:sz="0" w:space="0" w:color="auto"/>
        <w:bottom w:val="none" w:sz="0" w:space="0" w:color="auto"/>
        <w:right w:val="none" w:sz="0" w:space="0" w:color="auto"/>
      </w:divBdr>
    </w:div>
    <w:div w:id="242304658">
      <w:bodyDiv w:val="1"/>
      <w:marLeft w:val="0"/>
      <w:marRight w:val="0"/>
      <w:marTop w:val="0"/>
      <w:marBottom w:val="0"/>
      <w:divBdr>
        <w:top w:val="none" w:sz="0" w:space="0" w:color="auto"/>
        <w:left w:val="none" w:sz="0" w:space="0" w:color="auto"/>
        <w:bottom w:val="none" w:sz="0" w:space="0" w:color="auto"/>
        <w:right w:val="none" w:sz="0" w:space="0" w:color="auto"/>
      </w:divBdr>
    </w:div>
    <w:div w:id="600063731">
      <w:bodyDiv w:val="1"/>
      <w:marLeft w:val="0"/>
      <w:marRight w:val="0"/>
      <w:marTop w:val="0"/>
      <w:marBottom w:val="0"/>
      <w:divBdr>
        <w:top w:val="none" w:sz="0" w:space="0" w:color="auto"/>
        <w:left w:val="none" w:sz="0" w:space="0" w:color="auto"/>
        <w:bottom w:val="none" w:sz="0" w:space="0" w:color="auto"/>
        <w:right w:val="none" w:sz="0" w:space="0" w:color="auto"/>
      </w:divBdr>
    </w:div>
    <w:div w:id="736586961">
      <w:bodyDiv w:val="1"/>
      <w:marLeft w:val="0"/>
      <w:marRight w:val="0"/>
      <w:marTop w:val="0"/>
      <w:marBottom w:val="0"/>
      <w:divBdr>
        <w:top w:val="none" w:sz="0" w:space="0" w:color="auto"/>
        <w:left w:val="none" w:sz="0" w:space="0" w:color="auto"/>
        <w:bottom w:val="none" w:sz="0" w:space="0" w:color="auto"/>
        <w:right w:val="none" w:sz="0" w:space="0" w:color="auto"/>
      </w:divBdr>
    </w:div>
    <w:div w:id="772895660">
      <w:bodyDiv w:val="1"/>
      <w:marLeft w:val="0"/>
      <w:marRight w:val="0"/>
      <w:marTop w:val="0"/>
      <w:marBottom w:val="0"/>
      <w:divBdr>
        <w:top w:val="none" w:sz="0" w:space="0" w:color="auto"/>
        <w:left w:val="none" w:sz="0" w:space="0" w:color="auto"/>
        <w:bottom w:val="none" w:sz="0" w:space="0" w:color="auto"/>
        <w:right w:val="none" w:sz="0" w:space="0" w:color="auto"/>
      </w:divBdr>
    </w:div>
    <w:div w:id="848101731">
      <w:bodyDiv w:val="1"/>
      <w:marLeft w:val="0"/>
      <w:marRight w:val="0"/>
      <w:marTop w:val="0"/>
      <w:marBottom w:val="0"/>
      <w:divBdr>
        <w:top w:val="none" w:sz="0" w:space="0" w:color="auto"/>
        <w:left w:val="none" w:sz="0" w:space="0" w:color="auto"/>
        <w:bottom w:val="none" w:sz="0" w:space="0" w:color="auto"/>
        <w:right w:val="none" w:sz="0" w:space="0" w:color="auto"/>
      </w:divBdr>
      <w:divsChild>
        <w:div w:id="49427628">
          <w:marLeft w:val="0"/>
          <w:marRight w:val="0"/>
          <w:marTop w:val="0"/>
          <w:marBottom w:val="0"/>
          <w:divBdr>
            <w:top w:val="none" w:sz="0" w:space="0" w:color="auto"/>
            <w:left w:val="none" w:sz="0" w:space="0" w:color="auto"/>
            <w:bottom w:val="none" w:sz="0" w:space="0" w:color="auto"/>
            <w:right w:val="none" w:sz="0" w:space="0" w:color="auto"/>
          </w:divBdr>
        </w:div>
        <w:div w:id="225796600">
          <w:marLeft w:val="0"/>
          <w:marRight w:val="0"/>
          <w:marTop w:val="0"/>
          <w:marBottom w:val="0"/>
          <w:divBdr>
            <w:top w:val="none" w:sz="0" w:space="0" w:color="auto"/>
            <w:left w:val="none" w:sz="0" w:space="0" w:color="auto"/>
            <w:bottom w:val="none" w:sz="0" w:space="0" w:color="auto"/>
            <w:right w:val="none" w:sz="0" w:space="0" w:color="auto"/>
          </w:divBdr>
        </w:div>
        <w:div w:id="2077320938">
          <w:marLeft w:val="0"/>
          <w:marRight w:val="0"/>
          <w:marTop w:val="0"/>
          <w:marBottom w:val="0"/>
          <w:divBdr>
            <w:top w:val="none" w:sz="0" w:space="0" w:color="auto"/>
            <w:left w:val="none" w:sz="0" w:space="0" w:color="auto"/>
            <w:bottom w:val="none" w:sz="0" w:space="0" w:color="auto"/>
            <w:right w:val="none" w:sz="0" w:space="0" w:color="auto"/>
          </w:divBdr>
          <w:divsChild>
            <w:div w:id="428428589">
              <w:marLeft w:val="0"/>
              <w:marRight w:val="0"/>
              <w:marTop w:val="0"/>
              <w:marBottom w:val="0"/>
              <w:divBdr>
                <w:top w:val="none" w:sz="0" w:space="0" w:color="auto"/>
                <w:left w:val="none" w:sz="0" w:space="0" w:color="auto"/>
                <w:bottom w:val="none" w:sz="0" w:space="0" w:color="auto"/>
                <w:right w:val="none" w:sz="0" w:space="0" w:color="auto"/>
              </w:divBdr>
            </w:div>
            <w:div w:id="1105230357">
              <w:marLeft w:val="0"/>
              <w:marRight w:val="0"/>
              <w:marTop w:val="0"/>
              <w:marBottom w:val="0"/>
              <w:divBdr>
                <w:top w:val="none" w:sz="0" w:space="0" w:color="auto"/>
                <w:left w:val="none" w:sz="0" w:space="0" w:color="auto"/>
                <w:bottom w:val="none" w:sz="0" w:space="0" w:color="auto"/>
                <w:right w:val="none" w:sz="0" w:space="0" w:color="auto"/>
              </w:divBdr>
            </w:div>
            <w:div w:id="1190532102">
              <w:marLeft w:val="0"/>
              <w:marRight w:val="0"/>
              <w:marTop w:val="0"/>
              <w:marBottom w:val="0"/>
              <w:divBdr>
                <w:top w:val="none" w:sz="0" w:space="0" w:color="auto"/>
                <w:left w:val="none" w:sz="0" w:space="0" w:color="auto"/>
                <w:bottom w:val="none" w:sz="0" w:space="0" w:color="auto"/>
                <w:right w:val="none" w:sz="0" w:space="0" w:color="auto"/>
              </w:divBdr>
            </w:div>
            <w:div w:id="1643190276">
              <w:marLeft w:val="0"/>
              <w:marRight w:val="0"/>
              <w:marTop w:val="0"/>
              <w:marBottom w:val="0"/>
              <w:divBdr>
                <w:top w:val="none" w:sz="0" w:space="0" w:color="auto"/>
                <w:left w:val="none" w:sz="0" w:space="0" w:color="auto"/>
                <w:bottom w:val="none" w:sz="0" w:space="0" w:color="auto"/>
                <w:right w:val="none" w:sz="0" w:space="0" w:color="auto"/>
              </w:divBdr>
            </w:div>
            <w:div w:id="17908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7492">
      <w:bodyDiv w:val="1"/>
      <w:marLeft w:val="0"/>
      <w:marRight w:val="0"/>
      <w:marTop w:val="0"/>
      <w:marBottom w:val="0"/>
      <w:divBdr>
        <w:top w:val="none" w:sz="0" w:space="0" w:color="auto"/>
        <w:left w:val="none" w:sz="0" w:space="0" w:color="auto"/>
        <w:bottom w:val="none" w:sz="0" w:space="0" w:color="auto"/>
        <w:right w:val="none" w:sz="0" w:space="0" w:color="auto"/>
      </w:divBdr>
    </w:div>
    <w:div w:id="965546404">
      <w:bodyDiv w:val="1"/>
      <w:marLeft w:val="0"/>
      <w:marRight w:val="0"/>
      <w:marTop w:val="0"/>
      <w:marBottom w:val="0"/>
      <w:divBdr>
        <w:top w:val="none" w:sz="0" w:space="0" w:color="auto"/>
        <w:left w:val="none" w:sz="0" w:space="0" w:color="auto"/>
        <w:bottom w:val="none" w:sz="0" w:space="0" w:color="auto"/>
        <w:right w:val="none" w:sz="0" w:space="0" w:color="auto"/>
      </w:divBdr>
    </w:div>
    <w:div w:id="974407718">
      <w:bodyDiv w:val="1"/>
      <w:marLeft w:val="0"/>
      <w:marRight w:val="0"/>
      <w:marTop w:val="0"/>
      <w:marBottom w:val="0"/>
      <w:divBdr>
        <w:top w:val="none" w:sz="0" w:space="0" w:color="auto"/>
        <w:left w:val="none" w:sz="0" w:space="0" w:color="auto"/>
        <w:bottom w:val="none" w:sz="0" w:space="0" w:color="auto"/>
        <w:right w:val="none" w:sz="0" w:space="0" w:color="auto"/>
      </w:divBdr>
    </w:div>
    <w:div w:id="997420772">
      <w:bodyDiv w:val="1"/>
      <w:marLeft w:val="0"/>
      <w:marRight w:val="0"/>
      <w:marTop w:val="0"/>
      <w:marBottom w:val="0"/>
      <w:divBdr>
        <w:top w:val="none" w:sz="0" w:space="0" w:color="auto"/>
        <w:left w:val="none" w:sz="0" w:space="0" w:color="auto"/>
        <w:bottom w:val="none" w:sz="0" w:space="0" w:color="auto"/>
        <w:right w:val="none" w:sz="0" w:space="0" w:color="auto"/>
      </w:divBdr>
    </w:div>
    <w:div w:id="1064764603">
      <w:bodyDiv w:val="1"/>
      <w:marLeft w:val="0"/>
      <w:marRight w:val="0"/>
      <w:marTop w:val="0"/>
      <w:marBottom w:val="0"/>
      <w:divBdr>
        <w:top w:val="none" w:sz="0" w:space="0" w:color="auto"/>
        <w:left w:val="none" w:sz="0" w:space="0" w:color="auto"/>
        <w:bottom w:val="none" w:sz="0" w:space="0" w:color="auto"/>
        <w:right w:val="none" w:sz="0" w:space="0" w:color="auto"/>
      </w:divBdr>
    </w:div>
    <w:div w:id="1077820299">
      <w:bodyDiv w:val="1"/>
      <w:marLeft w:val="0"/>
      <w:marRight w:val="0"/>
      <w:marTop w:val="0"/>
      <w:marBottom w:val="0"/>
      <w:divBdr>
        <w:top w:val="none" w:sz="0" w:space="0" w:color="auto"/>
        <w:left w:val="none" w:sz="0" w:space="0" w:color="auto"/>
        <w:bottom w:val="none" w:sz="0" w:space="0" w:color="auto"/>
        <w:right w:val="none" w:sz="0" w:space="0" w:color="auto"/>
      </w:divBdr>
    </w:div>
    <w:div w:id="1248734703">
      <w:bodyDiv w:val="1"/>
      <w:marLeft w:val="0"/>
      <w:marRight w:val="0"/>
      <w:marTop w:val="0"/>
      <w:marBottom w:val="0"/>
      <w:divBdr>
        <w:top w:val="none" w:sz="0" w:space="0" w:color="auto"/>
        <w:left w:val="none" w:sz="0" w:space="0" w:color="auto"/>
        <w:bottom w:val="none" w:sz="0" w:space="0" w:color="auto"/>
        <w:right w:val="none" w:sz="0" w:space="0" w:color="auto"/>
      </w:divBdr>
    </w:div>
    <w:div w:id="1273441278">
      <w:bodyDiv w:val="1"/>
      <w:marLeft w:val="0"/>
      <w:marRight w:val="0"/>
      <w:marTop w:val="0"/>
      <w:marBottom w:val="0"/>
      <w:divBdr>
        <w:top w:val="none" w:sz="0" w:space="0" w:color="auto"/>
        <w:left w:val="none" w:sz="0" w:space="0" w:color="auto"/>
        <w:bottom w:val="none" w:sz="0" w:space="0" w:color="auto"/>
        <w:right w:val="none" w:sz="0" w:space="0" w:color="auto"/>
      </w:divBdr>
    </w:div>
    <w:div w:id="1326471280">
      <w:bodyDiv w:val="1"/>
      <w:marLeft w:val="0"/>
      <w:marRight w:val="0"/>
      <w:marTop w:val="0"/>
      <w:marBottom w:val="0"/>
      <w:divBdr>
        <w:top w:val="none" w:sz="0" w:space="0" w:color="auto"/>
        <w:left w:val="none" w:sz="0" w:space="0" w:color="auto"/>
        <w:bottom w:val="none" w:sz="0" w:space="0" w:color="auto"/>
        <w:right w:val="none" w:sz="0" w:space="0" w:color="auto"/>
      </w:divBdr>
    </w:div>
    <w:div w:id="1387532532">
      <w:bodyDiv w:val="1"/>
      <w:marLeft w:val="0"/>
      <w:marRight w:val="0"/>
      <w:marTop w:val="0"/>
      <w:marBottom w:val="0"/>
      <w:divBdr>
        <w:top w:val="none" w:sz="0" w:space="0" w:color="auto"/>
        <w:left w:val="none" w:sz="0" w:space="0" w:color="auto"/>
        <w:bottom w:val="none" w:sz="0" w:space="0" w:color="auto"/>
        <w:right w:val="none" w:sz="0" w:space="0" w:color="auto"/>
      </w:divBdr>
    </w:div>
    <w:div w:id="1514685973">
      <w:bodyDiv w:val="1"/>
      <w:marLeft w:val="0"/>
      <w:marRight w:val="0"/>
      <w:marTop w:val="0"/>
      <w:marBottom w:val="0"/>
      <w:divBdr>
        <w:top w:val="none" w:sz="0" w:space="0" w:color="auto"/>
        <w:left w:val="none" w:sz="0" w:space="0" w:color="auto"/>
        <w:bottom w:val="none" w:sz="0" w:space="0" w:color="auto"/>
        <w:right w:val="none" w:sz="0" w:space="0" w:color="auto"/>
      </w:divBdr>
    </w:div>
    <w:div w:id="1590042534">
      <w:bodyDiv w:val="1"/>
      <w:marLeft w:val="0"/>
      <w:marRight w:val="0"/>
      <w:marTop w:val="0"/>
      <w:marBottom w:val="0"/>
      <w:divBdr>
        <w:top w:val="none" w:sz="0" w:space="0" w:color="auto"/>
        <w:left w:val="none" w:sz="0" w:space="0" w:color="auto"/>
        <w:bottom w:val="none" w:sz="0" w:space="0" w:color="auto"/>
        <w:right w:val="none" w:sz="0" w:space="0" w:color="auto"/>
      </w:divBdr>
    </w:div>
    <w:div w:id="1699962048">
      <w:bodyDiv w:val="1"/>
      <w:marLeft w:val="0"/>
      <w:marRight w:val="0"/>
      <w:marTop w:val="0"/>
      <w:marBottom w:val="0"/>
      <w:divBdr>
        <w:top w:val="none" w:sz="0" w:space="0" w:color="auto"/>
        <w:left w:val="none" w:sz="0" w:space="0" w:color="auto"/>
        <w:bottom w:val="none" w:sz="0" w:space="0" w:color="auto"/>
        <w:right w:val="none" w:sz="0" w:space="0" w:color="auto"/>
      </w:divBdr>
    </w:div>
    <w:div w:id="1725711000">
      <w:bodyDiv w:val="1"/>
      <w:marLeft w:val="0"/>
      <w:marRight w:val="0"/>
      <w:marTop w:val="0"/>
      <w:marBottom w:val="0"/>
      <w:divBdr>
        <w:top w:val="none" w:sz="0" w:space="0" w:color="auto"/>
        <w:left w:val="none" w:sz="0" w:space="0" w:color="auto"/>
        <w:bottom w:val="none" w:sz="0" w:space="0" w:color="auto"/>
        <w:right w:val="none" w:sz="0" w:space="0" w:color="auto"/>
      </w:divBdr>
    </w:div>
    <w:div w:id="1830705823">
      <w:bodyDiv w:val="1"/>
      <w:marLeft w:val="0"/>
      <w:marRight w:val="0"/>
      <w:marTop w:val="0"/>
      <w:marBottom w:val="0"/>
      <w:divBdr>
        <w:top w:val="none" w:sz="0" w:space="0" w:color="auto"/>
        <w:left w:val="none" w:sz="0" w:space="0" w:color="auto"/>
        <w:bottom w:val="none" w:sz="0" w:space="0" w:color="auto"/>
        <w:right w:val="none" w:sz="0" w:space="0" w:color="auto"/>
      </w:divBdr>
    </w:div>
    <w:div w:id="1925606568">
      <w:bodyDiv w:val="1"/>
      <w:marLeft w:val="0"/>
      <w:marRight w:val="0"/>
      <w:marTop w:val="0"/>
      <w:marBottom w:val="0"/>
      <w:divBdr>
        <w:top w:val="none" w:sz="0" w:space="0" w:color="auto"/>
        <w:left w:val="none" w:sz="0" w:space="0" w:color="auto"/>
        <w:bottom w:val="none" w:sz="0" w:space="0" w:color="auto"/>
        <w:right w:val="none" w:sz="0" w:space="0" w:color="auto"/>
      </w:divBdr>
    </w:div>
    <w:div w:id="1953894673">
      <w:bodyDiv w:val="1"/>
      <w:marLeft w:val="0"/>
      <w:marRight w:val="0"/>
      <w:marTop w:val="0"/>
      <w:marBottom w:val="0"/>
      <w:divBdr>
        <w:top w:val="none" w:sz="0" w:space="0" w:color="auto"/>
        <w:left w:val="none" w:sz="0" w:space="0" w:color="auto"/>
        <w:bottom w:val="none" w:sz="0" w:space="0" w:color="auto"/>
        <w:right w:val="none" w:sz="0" w:space="0" w:color="auto"/>
      </w:divBdr>
    </w:div>
    <w:div w:id="1971395537">
      <w:bodyDiv w:val="1"/>
      <w:marLeft w:val="0"/>
      <w:marRight w:val="0"/>
      <w:marTop w:val="0"/>
      <w:marBottom w:val="0"/>
      <w:divBdr>
        <w:top w:val="none" w:sz="0" w:space="0" w:color="auto"/>
        <w:left w:val="none" w:sz="0" w:space="0" w:color="auto"/>
        <w:bottom w:val="none" w:sz="0" w:space="0" w:color="auto"/>
        <w:right w:val="none" w:sz="0" w:space="0" w:color="auto"/>
      </w:divBdr>
    </w:div>
    <w:div w:id="204821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cgi-bin/wac.pl?cite=51-50" TargetMode="External"/><Relationship Id="rId13" Type="http://schemas.openxmlformats.org/officeDocument/2006/relationships/hyperlink" Target="https://www.codepublishing.com/cgi-bin/wac.pl?cite=51-11C" TargetMode="External"/><Relationship Id="rId18" Type="http://schemas.openxmlformats.org/officeDocument/2006/relationships/hyperlink" Target="https://www.codepublishing.com/cgi-bin/wac.pl?cite=51-54A-30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odepublishing.com/cgi-bin/wac.pl?cite=51-57" TargetMode="External"/><Relationship Id="rId17" Type="http://schemas.openxmlformats.org/officeDocument/2006/relationships/hyperlink" Target="https://www.codepublishing.com/cgi-bin/wac.pl?cite=51-54A"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codepublishing.com/cgi-bin/wac.pl?cite=51-1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epublishing.com/cgi-bin/wac.pl?cite=51-56"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odepublishing.com/cgi-bin/wac.pl?cite=51-13" TargetMode="External"/><Relationship Id="rId23" Type="http://schemas.openxmlformats.org/officeDocument/2006/relationships/footer" Target="footer2.xml"/><Relationship Id="rId10" Type="http://schemas.openxmlformats.org/officeDocument/2006/relationships/hyperlink" Target="https://www.codepublishing.com/cgi-bin/wac.pl?cite=51-52" TargetMode="External"/><Relationship Id="rId19" Type="http://schemas.openxmlformats.org/officeDocument/2006/relationships/hyperlink" Target="https://www.codepublishing.com/WA/LewisCounty/" TargetMode="External"/><Relationship Id="rId4" Type="http://schemas.openxmlformats.org/officeDocument/2006/relationships/settings" Target="settings.xml"/><Relationship Id="rId9" Type="http://schemas.openxmlformats.org/officeDocument/2006/relationships/hyperlink" Target="https://www.codepublishing.com/cgi-bin/wac.pl?cite=51-51" TargetMode="External"/><Relationship Id="rId14" Type="http://schemas.openxmlformats.org/officeDocument/2006/relationships/hyperlink" Target="https://www.codepublishing.com/cgi-bin/wac.pl?cite=51-11R"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2A16C-C81E-497F-A2A3-6DD13FB35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LEWIS COUNTY, WASHINGTON</vt:lpstr>
    </vt:vector>
  </TitlesOfParts>
  <Company>Lewis County</Company>
  <LinksUpToDate>false</LinksUpToDate>
  <CharactersWithSpaces>5189</CharactersWithSpaces>
  <SharedDoc>false</SharedDoc>
  <HLinks>
    <vt:vector size="12" baseType="variant">
      <vt:variant>
        <vt:i4>1769494</vt:i4>
      </vt:variant>
      <vt:variant>
        <vt:i4>3</vt:i4>
      </vt:variant>
      <vt:variant>
        <vt:i4>0</vt:i4>
      </vt:variant>
      <vt:variant>
        <vt:i4>5</vt:i4>
      </vt:variant>
      <vt:variant>
        <vt:lpwstr>https://www.codepublishing.com/WA/LewisCounty/</vt:lpwstr>
      </vt:variant>
      <vt:variant>
        <vt:lpwstr>!/LewisCounty17/LewisCounty1712.html#17.12</vt:lpwstr>
      </vt:variant>
      <vt:variant>
        <vt:i4>1769494</vt:i4>
      </vt:variant>
      <vt:variant>
        <vt:i4>0</vt:i4>
      </vt:variant>
      <vt:variant>
        <vt:i4>0</vt:i4>
      </vt:variant>
      <vt:variant>
        <vt:i4>5</vt:i4>
      </vt:variant>
      <vt:variant>
        <vt:lpwstr>https://www.codepublishing.com/WA/LewisCounty/</vt:lpwstr>
      </vt:variant>
      <vt:variant>
        <vt:lpwstr>!/LewisCounty17/LewisCounty1712.html#17.12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WASHINGTON</dc:title>
  <dc:subject/>
  <dc:creator>ghost</dc:creator>
  <cp:keywords/>
  <dc:description/>
  <cp:lastModifiedBy>Mindy Brooks</cp:lastModifiedBy>
  <cp:revision>5</cp:revision>
  <cp:lastPrinted>2022-07-22T15:26:00Z</cp:lastPrinted>
  <dcterms:created xsi:type="dcterms:W3CDTF">2026-04-01T16:52:00Z</dcterms:created>
  <dcterms:modified xsi:type="dcterms:W3CDTF">2026-04-09T22:45:00Z</dcterms:modified>
</cp:coreProperties>
</file>