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941C" w14:textId="77777777" w:rsidR="00560209" w:rsidRPr="00560209" w:rsidRDefault="00560209" w:rsidP="008E6C57">
      <w:pPr>
        <w:spacing w:after="0" w:line="264" w:lineRule="auto"/>
        <w:ind w:left="576" w:right="576"/>
        <w:jc w:val="both"/>
        <w:rPr>
          <w:rFonts w:cs="Segoe UI"/>
          <w:b/>
        </w:rPr>
      </w:pPr>
      <w:r w:rsidRPr="00560209">
        <w:rPr>
          <w:rFonts w:cs="Segoe UI"/>
          <w:b/>
        </w:rPr>
        <w:t>3.15.040 Establishment of tourism promotion fund and advisory committee.</w:t>
      </w:r>
    </w:p>
    <w:p w14:paraId="1F31E992" w14:textId="77777777" w:rsidR="00560209" w:rsidRPr="00560209" w:rsidRDefault="00560209" w:rsidP="008E6C57">
      <w:pPr>
        <w:spacing w:after="0" w:line="264" w:lineRule="auto"/>
        <w:ind w:left="576" w:right="576"/>
        <w:jc w:val="both"/>
        <w:rPr>
          <w:rFonts w:cs="Segoe UI"/>
          <w:bCs/>
        </w:rPr>
      </w:pPr>
    </w:p>
    <w:p w14:paraId="58DA3DB6" w14:textId="00C60C1C" w:rsidR="00560209" w:rsidRDefault="00560209" w:rsidP="008E6C57">
      <w:pPr>
        <w:spacing w:after="0" w:line="264" w:lineRule="auto"/>
        <w:ind w:left="576" w:right="576"/>
        <w:jc w:val="both"/>
        <w:rPr>
          <w:rFonts w:cs="Segoe UI"/>
          <w:bCs/>
        </w:rPr>
      </w:pPr>
      <w:r w:rsidRPr="00560209">
        <w:rPr>
          <w:rFonts w:cs="Segoe UI"/>
          <w:b/>
        </w:rPr>
        <w:t xml:space="preserve">(2) </w:t>
      </w:r>
      <w:r w:rsidRPr="00560209">
        <w:rPr>
          <w:rFonts w:cs="Segoe UI"/>
          <w:bCs/>
        </w:rPr>
        <w:t xml:space="preserve">The taxes levied and collected for the tourism promotion fund shall be expended for the purposes of paying all or any part of the operation of tourist facilities, stadium facilities, convention center facilities, performing arts facilities and/or visual arts center facilities, and/or to pay for advertising, publicizing, or otherwise distributing information for the purpose of tourism promotion and encouraging tourist expansion or for any purpose authorized by Chapter 67.28 RCW. In addition, these funds shall be available for capital improvement projects that are limited to paying all or any part of the cost of acquisition, construction, or maintenance of tourist facilities, stadium facilities, convention center facilities, performing arts center facilities, and/or visual arts center facilities or to pay or secure the payment of all or any portion of general obligation bonds or revenue bonds issued for such purpose or purposes under this chapter, so long as such facility be owned and operated by the county, either individually or jointly with another municipality or private party. Until withdrawn for use, the county may invest the </w:t>
      </w:r>
      <w:proofErr w:type="gramStart"/>
      <w:r w:rsidRPr="00560209">
        <w:rPr>
          <w:rFonts w:cs="Segoe UI"/>
          <w:bCs/>
        </w:rPr>
        <w:t>moneys</w:t>
      </w:r>
      <w:proofErr w:type="gramEnd"/>
      <w:r w:rsidRPr="00560209">
        <w:rPr>
          <w:rFonts w:cs="Segoe UI"/>
          <w:bCs/>
        </w:rPr>
        <w:t xml:space="preserve"> accumulated in such </w:t>
      </w:r>
      <w:proofErr w:type="gramStart"/>
      <w:r w:rsidRPr="00560209">
        <w:rPr>
          <w:rFonts w:cs="Segoe UI"/>
          <w:bCs/>
        </w:rPr>
        <w:t>fund</w:t>
      </w:r>
      <w:proofErr w:type="gramEnd"/>
      <w:r w:rsidRPr="00560209">
        <w:rPr>
          <w:rFonts w:cs="Segoe UI"/>
          <w:bCs/>
        </w:rPr>
        <w:t xml:space="preserve"> in interest-bearing securities in any manner authorized by law</w:t>
      </w:r>
      <w:r w:rsidR="00984B14" w:rsidRPr="00984B14">
        <w:rPr>
          <w:rFonts w:cs="Segoe UI"/>
          <w:bCs/>
          <w:strike/>
          <w:color w:val="EE0000"/>
        </w:rPr>
        <w:t>, and all such interest shall remain in the tourist promotion fund</w:t>
      </w:r>
      <w:r w:rsidRPr="00560209">
        <w:rPr>
          <w:rFonts w:cs="Segoe UI"/>
          <w:bCs/>
        </w:rPr>
        <w:t>.</w:t>
      </w:r>
    </w:p>
    <w:p w14:paraId="2900EA22" w14:textId="77777777" w:rsidR="008E6C57" w:rsidRPr="00560209" w:rsidRDefault="008E6C57" w:rsidP="008E6C57">
      <w:pPr>
        <w:spacing w:after="0" w:line="264" w:lineRule="auto"/>
        <w:ind w:left="576" w:right="576"/>
        <w:jc w:val="both"/>
        <w:rPr>
          <w:rFonts w:cs="Segoe UI"/>
          <w:bCs/>
        </w:rPr>
      </w:pPr>
    </w:p>
    <w:p w14:paraId="6FC8F5B4" w14:textId="77777777" w:rsidR="00560209" w:rsidRPr="00560209" w:rsidRDefault="00560209" w:rsidP="008E6C57">
      <w:pPr>
        <w:spacing w:after="0" w:line="264" w:lineRule="auto"/>
        <w:ind w:left="576" w:right="576"/>
        <w:jc w:val="both"/>
        <w:rPr>
          <w:rFonts w:cs="Segoe UI"/>
          <w:b/>
        </w:rPr>
      </w:pPr>
      <w:r w:rsidRPr="00560209">
        <w:rPr>
          <w:rFonts w:cs="Segoe UI"/>
          <w:b/>
        </w:rPr>
        <w:t>3.45.040 Establishment of a chemical dependency/mental health/therapeutic court program fund.</w:t>
      </w:r>
    </w:p>
    <w:p w14:paraId="51294EEB" w14:textId="77777777" w:rsidR="00560209" w:rsidRDefault="00560209" w:rsidP="008E6C57">
      <w:pPr>
        <w:spacing w:after="0" w:line="264" w:lineRule="auto"/>
        <w:ind w:left="576" w:right="576"/>
        <w:jc w:val="both"/>
        <w:rPr>
          <w:rFonts w:cs="Segoe UI"/>
          <w:bCs/>
        </w:rPr>
      </w:pPr>
    </w:p>
    <w:p w14:paraId="69E2A3A3" w14:textId="51A77FC6" w:rsidR="00560209" w:rsidRDefault="00560209" w:rsidP="008E6C57">
      <w:pPr>
        <w:spacing w:after="0" w:line="264" w:lineRule="auto"/>
        <w:ind w:left="576" w:right="576"/>
        <w:jc w:val="both"/>
        <w:rPr>
          <w:rFonts w:cs="Segoe UI"/>
          <w:bCs/>
        </w:rPr>
      </w:pPr>
      <w:r w:rsidRPr="00560209">
        <w:rPr>
          <w:rFonts w:cs="Segoe UI"/>
          <w:bCs/>
        </w:rPr>
        <w:t xml:space="preserve">There is hereby created the chemical dependency treatment/mental health treatment/therapeutic courts program fund to be known as the CD-MH-TC sales tax fund. Monies collected pursuant to this chapter shall be deposited into this fund by the county treasurer. </w:t>
      </w:r>
      <w:proofErr w:type="gramStart"/>
      <w:r w:rsidR="001F3492" w:rsidRPr="00984B14">
        <w:rPr>
          <w:rFonts w:cs="Segoe UI"/>
          <w:bCs/>
          <w:color w:val="EE0000"/>
        </w:rPr>
        <w:t>Until</w:t>
      </w:r>
      <w:proofErr w:type="gramEnd"/>
      <w:r w:rsidR="001F3492" w:rsidRPr="00984B14">
        <w:rPr>
          <w:rFonts w:cs="Segoe UI"/>
          <w:bCs/>
          <w:color w:val="EE0000"/>
        </w:rPr>
        <w:t xml:space="preserve"> withdrawn for use, the county may invest the </w:t>
      </w:r>
      <w:proofErr w:type="gramStart"/>
      <w:r w:rsidR="001F3492" w:rsidRPr="00984B14">
        <w:rPr>
          <w:rFonts w:cs="Segoe UI"/>
          <w:bCs/>
          <w:color w:val="EE0000"/>
        </w:rPr>
        <w:t>moneys</w:t>
      </w:r>
      <w:proofErr w:type="gramEnd"/>
      <w:r w:rsidR="001F3492" w:rsidRPr="00984B14">
        <w:rPr>
          <w:rFonts w:cs="Segoe UI"/>
          <w:bCs/>
          <w:color w:val="EE0000"/>
        </w:rPr>
        <w:t xml:space="preserve"> accumulated in such </w:t>
      </w:r>
      <w:proofErr w:type="gramStart"/>
      <w:r w:rsidR="001F3492" w:rsidRPr="00984B14">
        <w:rPr>
          <w:rFonts w:cs="Segoe UI"/>
          <w:bCs/>
          <w:color w:val="EE0000"/>
        </w:rPr>
        <w:t>fund</w:t>
      </w:r>
      <w:proofErr w:type="gramEnd"/>
      <w:r w:rsidR="001F3492" w:rsidRPr="00984B14">
        <w:rPr>
          <w:rFonts w:cs="Segoe UI"/>
          <w:bCs/>
          <w:color w:val="EE0000"/>
        </w:rPr>
        <w:t xml:space="preserve"> in interest-bearing securities in any manner authorized by law.</w:t>
      </w:r>
      <w:r w:rsidR="00984B14">
        <w:rPr>
          <w:rFonts w:cs="Segoe UI"/>
          <w:bCs/>
          <w:color w:val="EE0000"/>
        </w:rPr>
        <w:t xml:space="preserve"> </w:t>
      </w:r>
      <w:r w:rsidR="00984B14" w:rsidRPr="00984B14">
        <w:rPr>
          <w:rFonts w:cs="Segoe UI"/>
          <w:bCs/>
          <w:strike/>
          <w:color w:val="EE0000"/>
        </w:rPr>
        <w:t xml:space="preserve">The </w:t>
      </w:r>
      <w:proofErr w:type="gramStart"/>
      <w:r w:rsidR="00984B14" w:rsidRPr="00984B14">
        <w:rPr>
          <w:rFonts w:cs="Segoe UI"/>
          <w:bCs/>
          <w:strike/>
          <w:color w:val="EE0000"/>
        </w:rPr>
        <w:t>fund balance</w:t>
      </w:r>
      <w:proofErr w:type="gramEnd"/>
      <w:r w:rsidR="00984B14" w:rsidRPr="00984B14">
        <w:rPr>
          <w:rFonts w:cs="Segoe UI"/>
          <w:bCs/>
          <w:strike/>
          <w:color w:val="EE0000"/>
        </w:rPr>
        <w:t xml:space="preserve"> may be </w:t>
      </w:r>
      <w:proofErr w:type="gramStart"/>
      <w:r w:rsidR="00984B14" w:rsidRPr="00984B14">
        <w:rPr>
          <w:rFonts w:cs="Segoe UI"/>
          <w:bCs/>
          <w:strike/>
          <w:color w:val="EE0000"/>
        </w:rPr>
        <w:t>invested</w:t>
      </w:r>
      <w:proofErr w:type="gramEnd"/>
      <w:r w:rsidR="00984B14" w:rsidRPr="00984B14">
        <w:rPr>
          <w:rFonts w:cs="Segoe UI"/>
          <w:bCs/>
          <w:strike/>
          <w:color w:val="EE0000"/>
        </w:rPr>
        <w:t xml:space="preserve"> by the treasurer and any interest earned shall be deposited into the fund as well.</w:t>
      </w:r>
    </w:p>
    <w:p w14:paraId="03F820A9" w14:textId="77777777" w:rsidR="008B22D7" w:rsidRDefault="008B22D7" w:rsidP="008E6C57">
      <w:pPr>
        <w:spacing w:after="0" w:line="264" w:lineRule="auto"/>
        <w:ind w:left="576" w:right="576"/>
        <w:jc w:val="both"/>
        <w:rPr>
          <w:rFonts w:cs="Segoe UI"/>
          <w:bCs/>
        </w:rPr>
      </w:pPr>
    </w:p>
    <w:p w14:paraId="51F6F2C1" w14:textId="481BDD17" w:rsidR="008B22D7" w:rsidRDefault="008B22D7" w:rsidP="008B22D7">
      <w:pPr>
        <w:spacing w:after="0" w:line="264" w:lineRule="auto"/>
        <w:ind w:left="576" w:right="576"/>
        <w:jc w:val="both"/>
        <w:rPr>
          <w:rFonts w:cs="Segoe UI"/>
          <w:b/>
          <w:bCs/>
        </w:rPr>
      </w:pPr>
      <w:r w:rsidRPr="008B22D7">
        <w:rPr>
          <w:rFonts w:cs="Segoe UI"/>
          <w:b/>
          <w:bCs/>
        </w:rPr>
        <w:t>3.55.060 Administration, distribution and delinquency.</w:t>
      </w:r>
    </w:p>
    <w:p w14:paraId="6DC1B74D" w14:textId="77777777" w:rsidR="008B22D7" w:rsidRPr="008B22D7" w:rsidRDefault="008B22D7" w:rsidP="008B22D7">
      <w:pPr>
        <w:spacing w:after="0" w:line="264" w:lineRule="auto"/>
        <w:ind w:left="576" w:right="576"/>
        <w:jc w:val="both"/>
        <w:rPr>
          <w:rFonts w:cs="Segoe UI"/>
          <w:b/>
          <w:bCs/>
        </w:rPr>
      </w:pPr>
    </w:p>
    <w:p w14:paraId="5B412B01" w14:textId="0D0D157E" w:rsidR="00D61DCD" w:rsidRDefault="008B22D7" w:rsidP="00984B14">
      <w:pPr>
        <w:spacing w:after="0" w:line="264" w:lineRule="auto"/>
        <w:ind w:left="576" w:right="576"/>
        <w:jc w:val="both"/>
        <w:rPr>
          <w:rFonts w:cstheme="minorHAnsi"/>
        </w:rPr>
      </w:pPr>
      <w:r w:rsidRPr="008B22D7">
        <w:rPr>
          <w:rFonts w:cs="Segoe UI"/>
          <w:bCs/>
        </w:rPr>
        <w:t xml:space="preserve">All taxes collected from the assessment herein levied shall be deposited, along with all other funds that the weed control board is authorized to receive, into noxious weed control fund No. 1120. </w:t>
      </w:r>
      <w:r w:rsidRPr="00984B14">
        <w:rPr>
          <w:rFonts w:cs="Segoe UI"/>
          <w:bCs/>
          <w:color w:val="EE0000"/>
        </w:rPr>
        <w:t xml:space="preserve">Until withdrawn for use, the county may invest the money accumulated in such </w:t>
      </w:r>
      <w:proofErr w:type="gramStart"/>
      <w:r w:rsidRPr="00984B14">
        <w:rPr>
          <w:rFonts w:cs="Segoe UI"/>
          <w:bCs/>
          <w:color w:val="EE0000"/>
        </w:rPr>
        <w:t>fund</w:t>
      </w:r>
      <w:proofErr w:type="gramEnd"/>
      <w:r w:rsidRPr="00984B14">
        <w:rPr>
          <w:rFonts w:cs="Segoe UI"/>
          <w:bCs/>
          <w:color w:val="EE0000"/>
        </w:rPr>
        <w:t xml:space="preserve"> in interest-bearing securities in any manner authorized by law. </w:t>
      </w:r>
      <w:r w:rsidR="00984B14" w:rsidRPr="00984B14">
        <w:rPr>
          <w:rFonts w:cs="Segoe UI"/>
          <w:bCs/>
          <w:strike/>
          <w:color w:val="EE0000"/>
        </w:rPr>
        <w:t xml:space="preserve">Interest earned from investments </w:t>
      </w:r>
      <w:proofErr w:type="gramStart"/>
      <w:r w:rsidR="00984B14" w:rsidRPr="00984B14">
        <w:rPr>
          <w:rFonts w:cs="Segoe UI"/>
          <w:bCs/>
          <w:strike/>
          <w:color w:val="EE0000"/>
        </w:rPr>
        <w:t>of</w:t>
      </w:r>
      <w:proofErr w:type="gramEnd"/>
      <w:r w:rsidR="00984B14" w:rsidRPr="00984B14">
        <w:rPr>
          <w:rFonts w:cs="Segoe UI"/>
          <w:bCs/>
          <w:strike/>
          <w:color w:val="EE0000"/>
        </w:rPr>
        <w:t xml:space="preserve"> this fund shall remain with the fund.</w:t>
      </w:r>
      <w:r w:rsidR="00984B14" w:rsidRPr="00984B14">
        <w:rPr>
          <w:rFonts w:cs="Segoe UI"/>
          <w:bCs/>
          <w:color w:val="EE0000"/>
        </w:rPr>
        <w:t xml:space="preserve"> </w:t>
      </w:r>
      <w:r w:rsidR="00984B14" w:rsidRPr="00984B14">
        <w:rPr>
          <w:rFonts w:cs="Segoe UI"/>
          <w:bCs/>
        </w:rPr>
        <w:t xml:space="preserve">This </w:t>
      </w:r>
      <w:r w:rsidRPr="008B22D7">
        <w:rPr>
          <w:rFonts w:cs="Segoe UI"/>
          <w:bCs/>
        </w:rPr>
        <w:t>fund shall only be used to support the activities of the Lewis County noxious weed control board.</w:t>
      </w:r>
      <w:r w:rsidR="00984B14">
        <w:rPr>
          <w:rFonts w:cstheme="minorHAnsi"/>
        </w:rPr>
        <w:t xml:space="preserve"> </w:t>
      </w:r>
    </w:p>
    <w:p w14:paraId="0E53D98F" w14:textId="77777777" w:rsidR="008B027C" w:rsidRDefault="008B027C" w:rsidP="00984B14">
      <w:pPr>
        <w:spacing w:after="0" w:line="264" w:lineRule="auto"/>
        <w:ind w:left="576" w:right="576"/>
        <w:jc w:val="both"/>
        <w:rPr>
          <w:rFonts w:cstheme="minorHAnsi"/>
        </w:rPr>
      </w:pPr>
    </w:p>
    <w:p w14:paraId="504F8167" w14:textId="77777777" w:rsidR="008B027C" w:rsidRPr="00A80C87" w:rsidRDefault="008B027C" w:rsidP="008B027C">
      <w:pPr>
        <w:spacing w:after="0" w:line="264" w:lineRule="auto"/>
        <w:ind w:left="576" w:right="576"/>
        <w:jc w:val="both"/>
        <w:rPr>
          <w:rFonts w:cs="Segoe UI"/>
          <w:bCs/>
        </w:rPr>
      </w:pPr>
      <w:r w:rsidRPr="00A80C87">
        <w:rPr>
          <w:rFonts w:cs="Segoe UI"/>
          <w:bCs/>
        </w:rPr>
        <w:t xml:space="preserve">(1) The taxes created by this chapter shall be imposed, enforced, distributed, and administered </w:t>
      </w:r>
      <w:proofErr w:type="gramStart"/>
      <w:r w:rsidRPr="00A80C87">
        <w:rPr>
          <w:rFonts w:cs="Segoe UI"/>
          <w:bCs/>
        </w:rPr>
        <w:t>consistent</w:t>
      </w:r>
      <w:proofErr w:type="gramEnd"/>
      <w:r w:rsidRPr="00A80C87">
        <w:rPr>
          <w:rFonts w:cs="Segoe UI"/>
          <w:bCs/>
        </w:rPr>
        <w:t xml:space="preserve"> with the rules and regulations imposed under Chapter 84.56 RCW now or as hereafter amended.</w:t>
      </w:r>
    </w:p>
    <w:p w14:paraId="15242057" w14:textId="77777777" w:rsidR="008B027C" w:rsidRDefault="008B027C" w:rsidP="008B027C">
      <w:pPr>
        <w:spacing w:after="0" w:line="264" w:lineRule="auto"/>
        <w:ind w:left="576" w:right="576"/>
        <w:jc w:val="both"/>
        <w:rPr>
          <w:rFonts w:cs="Segoe UI"/>
          <w:bCs/>
        </w:rPr>
      </w:pPr>
    </w:p>
    <w:p w14:paraId="17EBE8D2" w14:textId="06998262" w:rsidR="008B027C" w:rsidRPr="008B027C" w:rsidRDefault="008B027C" w:rsidP="008B027C">
      <w:pPr>
        <w:spacing w:after="0" w:line="264" w:lineRule="auto"/>
        <w:ind w:left="576" w:right="576"/>
        <w:jc w:val="both"/>
        <w:rPr>
          <w:rFonts w:cs="Segoe UI"/>
          <w:bCs/>
        </w:rPr>
      </w:pPr>
      <w:r w:rsidRPr="00A80C87">
        <w:rPr>
          <w:rFonts w:cs="Segoe UI"/>
          <w:bCs/>
        </w:rPr>
        <w:lastRenderedPageBreak/>
        <w:t>(2) The taxes imposed hereunder shall become due and payable by the parcel owner of record as of the taxation date of January 1st of each calendar year. If taxes are not so paid within the time frame as designated by the county treasurer, they shall thereafter bear interest at the applicable rate established by RCW 84.56.020, now or as hereafter amended, until the date of payment.</w:t>
      </w:r>
    </w:p>
    <w:sectPr w:rsidR="008B027C" w:rsidRPr="008B027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D2B4" w14:textId="77777777" w:rsidR="00874817" w:rsidRDefault="00874817" w:rsidP="00AA7BD0">
      <w:pPr>
        <w:spacing w:after="0" w:line="240" w:lineRule="auto"/>
      </w:pPr>
      <w:r>
        <w:separator/>
      </w:r>
    </w:p>
  </w:endnote>
  <w:endnote w:type="continuationSeparator" w:id="0">
    <w:p w14:paraId="67B85344" w14:textId="77777777" w:rsidR="00874817" w:rsidRDefault="00874817" w:rsidP="00AA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645123157"/>
      <w:docPartObj>
        <w:docPartGallery w:val="Page Numbers (Bottom of Page)"/>
        <w:docPartUnique/>
      </w:docPartObj>
    </w:sdtPr>
    <w:sdtEndPr>
      <w:rPr>
        <w:rFonts w:asciiTheme="minorHAnsi" w:hAnsiTheme="minorHAnsi" w:cstheme="minorBidi"/>
      </w:rPr>
    </w:sdtEndPr>
    <w:sdtContent>
      <w:sdt>
        <w:sdtPr>
          <w:rPr>
            <w:rFonts w:ascii="Calibri" w:hAnsi="Calibri" w:cs="Calibri"/>
          </w:rPr>
          <w:id w:val="-1705238520"/>
          <w:docPartObj>
            <w:docPartGallery w:val="Page Numbers (Top of Page)"/>
            <w:docPartUnique/>
          </w:docPartObj>
        </w:sdtPr>
        <w:sdtEndPr>
          <w:rPr>
            <w:rFonts w:asciiTheme="minorHAnsi" w:hAnsiTheme="minorHAnsi" w:cstheme="minorBidi"/>
          </w:rPr>
        </w:sdtEndPr>
        <w:sdtContent>
          <w:p w14:paraId="0D051BB2" w14:textId="4495FA0F" w:rsidR="008E6C57" w:rsidRDefault="008E6C57">
            <w:pPr>
              <w:pStyle w:val="Footer"/>
            </w:pPr>
            <w:r w:rsidRPr="008E6C57">
              <w:rPr>
                <w:rFonts w:ascii="Calibri" w:hAnsi="Calibri" w:cs="Calibri"/>
              </w:rPr>
              <w:t xml:space="preserve">Ordinance </w:t>
            </w:r>
            <w:r w:rsidR="00140A7C">
              <w:rPr>
                <w:rFonts w:ascii="Calibri" w:hAnsi="Calibri" w:cs="Calibri"/>
              </w:rPr>
              <w:t>1374</w:t>
            </w:r>
            <w:r w:rsidRPr="008E6C57">
              <w:rPr>
                <w:rFonts w:ascii="Calibri" w:hAnsi="Calibri" w:cs="Calibri"/>
              </w:rPr>
              <w:tab/>
              <w:t xml:space="preserve">Page </w:t>
            </w:r>
            <w:r w:rsidRPr="008E6C57">
              <w:rPr>
                <w:rFonts w:ascii="Calibri" w:hAnsi="Calibri" w:cs="Calibri"/>
                <w:sz w:val="24"/>
                <w:szCs w:val="24"/>
              </w:rPr>
              <w:fldChar w:fldCharType="begin"/>
            </w:r>
            <w:r w:rsidRPr="008E6C57">
              <w:rPr>
                <w:rFonts w:ascii="Calibri" w:hAnsi="Calibri" w:cs="Calibri"/>
              </w:rPr>
              <w:instrText xml:space="preserve"> PAGE </w:instrText>
            </w:r>
            <w:r w:rsidRPr="008E6C57">
              <w:rPr>
                <w:rFonts w:ascii="Calibri" w:hAnsi="Calibri" w:cs="Calibri"/>
                <w:sz w:val="24"/>
                <w:szCs w:val="24"/>
              </w:rPr>
              <w:fldChar w:fldCharType="separate"/>
            </w:r>
            <w:r w:rsidRPr="008E6C57">
              <w:rPr>
                <w:rFonts w:ascii="Calibri" w:hAnsi="Calibri" w:cs="Calibri"/>
                <w:noProof/>
              </w:rPr>
              <w:t>2</w:t>
            </w:r>
            <w:r w:rsidRPr="008E6C57">
              <w:rPr>
                <w:rFonts w:ascii="Calibri" w:hAnsi="Calibri" w:cs="Calibri"/>
                <w:sz w:val="24"/>
                <w:szCs w:val="24"/>
              </w:rPr>
              <w:fldChar w:fldCharType="end"/>
            </w:r>
            <w:r w:rsidRPr="008E6C57">
              <w:rPr>
                <w:rFonts w:ascii="Calibri" w:hAnsi="Calibri" w:cs="Calibri"/>
              </w:rPr>
              <w:t xml:space="preserve"> of </w:t>
            </w:r>
            <w:r w:rsidRPr="008E6C57">
              <w:rPr>
                <w:rFonts w:ascii="Calibri" w:hAnsi="Calibri" w:cs="Calibri"/>
                <w:sz w:val="24"/>
                <w:szCs w:val="24"/>
              </w:rPr>
              <w:fldChar w:fldCharType="begin"/>
            </w:r>
            <w:r w:rsidRPr="008E6C57">
              <w:rPr>
                <w:rFonts w:ascii="Calibri" w:hAnsi="Calibri" w:cs="Calibri"/>
              </w:rPr>
              <w:instrText xml:space="preserve"> NUMPAGES  </w:instrText>
            </w:r>
            <w:r w:rsidRPr="008E6C57">
              <w:rPr>
                <w:rFonts w:ascii="Calibri" w:hAnsi="Calibri" w:cs="Calibri"/>
                <w:sz w:val="24"/>
                <w:szCs w:val="24"/>
              </w:rPr>
              <w:fldChar w:fldCharType="separate"/>
            </w:r>
            <w:r w:rsidRPr="008E6C57">
              <w:rPr>
                <w:rFonts w:ascii="Calibri" w:hAnsi="Calibri" w:cs="Calibri"/>
                <w:noProof/>
              </w:rPr>
              <w:t>2</w:t>
            </w:r>
            <w:r w:rsidRPr="008E6C57">
              <w:rPr>
                <w:rFonts w:ascii="Calibri" w:hAnsi="Calibri" w:cs="Calibri"/>
                <w:sz w:val="24"/>
                <w:szCs w:val="24"/>
              </w:rPr>
              <w:fldChar w:fldCharType="end"/>
            </w:r>
            <w:r w:rsidRPr="008E6C57">
              <w:rPr>
                <w:rFonts w:ascii="Calibri" w:hAnsi="Calibri" w:cs="Calibri"/>
                <w:sz w:val="24"/>
                <w:szCs w:val="24"/>
              </w:rPr>
              <w:tab/>
            </w:r>
            <w:r w:rsidR="00140A7C">
              <w:rPr>
                <w:rFonts w:ascii="Calibri" w:hAnsi="Calibri" w:cs="Calibri"/>
                <w:sz w:val="24"/>
                <w:szCs w:val="24"/>
              </w:rPr>
              <w:t>March 24</w:t>
            </w:r>
            <w:r w:rsidRPr="008E6C57">
              <w:rPr>
                <w:rFonts w:ascii="Calibri" w:hAnsi="Calibri" w:cs="Calibri"/>
                <w:sz w:val="24"/>
                <w:szCs w:val="24"/>
              </w:rPr>
              <w:t>, 2026</w:t>
            </w:r>
          </w:p>
        </w:sdtContent>
      </w:sdt>
    </w:sdtContent>
  </w:sdt>
  <w:p w14:paraId="7D7371F9" w14:textId="77777777" w:rsidR="00AA7BD0" w:rsidRDefault="00AA7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0AC1" w14:textId="77777777" w:rsidR="00874817" w:rsidRDefault="00874817" w:rsidP="00AA7BD0">
      <w:pPr>
        <w:spacing w:after="0" w:line="240" w:lineRule="auto"/>
      </w:pPr>
      <w:r>
        <w:separator/>
      </w:r>
    </w:p>
  </w:footnote>
  <w:footnote w:type="continuationSeparator" w:id="0">
    <w:p w14:paraId="75752DB3" w14:textId="77777777" w:rsidR="00874817" w:rsidRDefault="00874817" w:rsidP="00AA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402061"/>
      <w:docPartObj>
        <w:docPartGallery w:val="Watermarks"/>
        <w:docPartUnique/>
      </w:docPartObj>
    </w:sdtPr>
    <w:sdtEndPr/>
    <w:sdtContent>
      <w:p w14:paraId="454C5C54" w14:textId="11C409CD" w:rsidR="009A19BA" w:rsidRDefault="00874817">
        <w:pPr>
          <w:pStyle w:val="Header"/>
        </w:pPr>
        <w:r>
          <w:rPr>
            <w:noProof/>
          </w:rPr>
          <w:pict w14:anchorId="51260B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5"/>
    <w:rsid w:val="000351A5"/>
    <w:rsid w:val="00062C20"/>
    <w:rsid w:val="00066BBD"/>
    <w:rsid w:val="000A4373"/>
    <w:rsid w:val="000B7FD1"/>
    <w:rsid w:val="00140A7C"/>
    <w:rsid w:val="001F3492"/>
    <w:rsid w:val="00233136"/>
    <w:rsid w:val="0025228F"/>
    <w:rsid w:val="002846AF"/>
    <w:rsid w:val="002966B5"/>
    <w:rsid w:val="0029730F"/>
    <w:rsid w:val="002E3D55"/>
    <w:rsid w:val="003908CD"/>
    <w:rsid w:val="003D1441"/>
    <w:rsid w:val="0040653D"/>
    <w:rsid w:val="00531D78"/>
    <w:rsid w:val="005417B5"/>
    <w:rsid w:val="00546541"/>
    <w:rsid w:val="005474B1"/>
    <w:rsid w:val="00560209"/>
    <w:rsid w:val="005655FC"/>
    <w:rsid w:val="006514DB"/>
    <w:rsid w:val="006A1869"/>
    <w:rsid w:val="006F1677"/>
    <w:rsid w:val="00707AA0"/>
    <w:rsid w:val="00767E5F"/>
    <w:rsid w:val="007A3921"/>
    <w:rsid w:val="007A7D68"/>
    <w:rsid w:val="0082543D"/>
    <w:rsid w:val="00826B1D"/>
    <w:rsid w:val="008612D9"/>
    <w:rsid w:val="00874817"/>
    <w:rsid w:val="00884215"/>
    <w:rsid w:val="00885186"/>
    <w:rsid w:val="008B027C"/>
    <w:rsid w:val="008B22D7"/>
    <w:rsid w:val="008E6C57"/>
    <w:rsid w:val="00984B14"/>
    <w:rsid w:val="009946C6"/>
    <w:rsid w:val="009A19BA"/>
    <w:rsid w:val="00A11E87"/>
    <w:rsid w:val="00AA7BD0"/>
    <w:rsid w:val="00AB4534"/>
    <w:rsid w:val="00B52BE5"/>
    <w:rsid w:val="00B720CC"/>
    <w:rsid w:val="00B82ACD"/>
    <w:rsid w:val="00BB014E"/>
    <w:rsid w:val="00C800FC"/>
    <w:rsid w:val="00C860D5"/>
    <w:rsid w:val="00CA495C"/>
    <w:rsid w:val="00CB1B18"/>
    <w:rsid w:val="00D61DCD"/>
    <w:rsid w:val="00DB0C3B"/>
    <w:rsid w:val="00DB2360"/>
    <w:rsid w:val="00E824CC"/>
    <w:rsid w:val="00E85C98"/>
    <w:rsid w:val="00E85CF2"/>
    <w:rsid w:val="00EA1955"/>
    <w:rsid w:val="00EA760F"/>
    <w:rsid w:val="00EC73D8"/>
    <w:rsid w:val="00F129A1"/>
    <w:rsid w:val="00F74E8D"/>
    <w:rsid w:val="00FA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09061"/>
  <w15:chartTrackingRefBased/>
  <w15:docId w15:val="{E61983B0-02E3-45F6-818D-0BD249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D0"/>
    <w:pPr>
      <w:spacing w:after="200" w:line="276"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2E3D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D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D55"/>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D55"/>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D55"/>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D5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D5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D5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D5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D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D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3D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3D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3D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3D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3D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3D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D5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D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3D55"/>
    <w:pPr>
      <w:spacing w:before="160" w:after="160" w:line="259" w:lineRule="auto"/>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2E3D55"/>
    <w:rPr>
      <w:i/>
      <w:iCs/>
      <w:color w:val="404040" w:themeColor="text1" w:themeTint="BF"/>
    </w:rPr>
  </w:style>
  <w:style w:type="paragraph" w:styleId="ListParagraph">
    <w:name w:val="List Paragraph"/>
    <w:basedOn w:val="Normal"/>
    <w:uiPriority w:val="34"/>
    <w:qFormat/>
    <w:rsid w:val="002E3D55"/>
    <w:pPr>
      <w:spacing w:after="0" w:line="259" w:lineRule="auto"/>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2E3D55"/>
    <w:rPr>
      <w:i/>
      <w:iCs/>
      <w:color w:val="0F4761" w:themeColor="accent1" w:themeShade="BF"/>
    </w:rPr>
  </w:style>
  <w:style w:type="paragraph" w:styleId="IntenseQuote">
    <w:name w:val="Intense Quote"/>
    <w:basedOn w:val="Normal"/>
    <w:next w:val="Normal"/>
    <w:link w:val="IntenseQuoteChar"/>
    <w:uiPriority w:val="30"/>
    <w:qFormat/>
    <w:rsid w:val="002E3D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D55"/>
    <w:rPr>
      <w:i/>
      <w:iCs/>
      <w:color w:val="0F4761" w:themeColor="accent1" w:themeShade="BF"/>
    </w:rPr>
  </w:style>
  <w:style w:type="character" w:styleId="IntenseReference">
    <w:name w:val="Intense Reference"/>
    <w:basedOn w:val="DefaultParagraphFont"/>
    <w:uiPriority w:val="32"/>
    <w:qFormat/>
    <w:rsid w:val="002E3D55"/>
    <w:rPr>
      <w:b/>
      <w:bCs/>
      <w:smallCaps/>
      <w:color w:val="0F4761" w:themeColor="accent1" w:themeShade="BF"/>
      <w:spacing w:val="5"/>
    </w:rPr>
  </w:style>
  <w:style w:type="table" w:styleId="TableGrid">
    <w:name w:val="Table Grid"/>
    <w:basedOn w:val="TableNormal"/>
    <w:uiPriority w:val="39"/>
    <w:rsid w:val="00AA7BD0"/>
    <w:pPr>
      <w:spacing w:line="240" w:lineRule="auto"/>
    </w:pPr>
    <w:rPr>
      <w:rFonts w:ascii="Century Gothic" w:hAnsi="Century Gothic"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D0"/>
    <w:rPr>
      <w:rFonts w:asciiTheme="minorHAnsi" w:hAnsiTheme="minorHAnsi" w:cstheme="minorBidi"/>
      <w:kern w:val="0"/>
      <w14:ligatures w14:val="none"/>
    </w:rPr>
  </w:style>
  <w:style w:type="paragraph" w:styleId="Footer">
    <w:name w:val="footer"/>
    <w:basedOn w:val="Normal"/>
    <w:link w:val="FooterChar"/>
    <w:uiPriority w:val="99"/>
    <w:unhideWhenUsed/>
    <w:rsid w:val="00AA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D0"/>
    <w:rPr>
      <w:rFonts w:asciiTheme="minorHAnsi" w:hAnsiTheme="minorHAnsi" w:cstheme="minorBidi"/>
      <w:kern w:val="0"/>
      <w14:ligatures w14:val="none"/>
    </w:rPr>
  </w:style>
  <w:style w:type="character" w:styleId="Hyperlink">
    <w:name w:val="Hyperlink"/>
    <w:basedOn w:val="DefaultParagraphFont"/>
    <w:uiPriority w:val="99"/>
    <w:unhideWhenUsed/>
    <w:rsid w:val="008B22D7"/>
    <w:rPr>
      <w:color w:val="467886" w:themeColor="hyperlink"/>
      <w:u w:val="single"/>
    </w:rPr>
  </w:style>
  <w:style w:type="character" w:styleId="UnresolvedMention">
    <w:name w:val="Unresolved Mention"/>
    <w:basedOn w:val="DefaultParagraphFont"/>
    <w:uiPriority w:val="99"/>
    <w:semiHidden/>
    <w:unhideWhenUsed/>
    <w:rsid w:val="008B2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487</Words>
  <Characters>2681</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20</cp:revision>
  <cp:lastPrinted>2026-02-06T22:48:00Z</cp:lastPrinted>
  <dcterms:created xsi:type="dcterms:W3CDTF">2025-10-16T17:06:00Z</dcterms:created>
  <dcterms:modified xsi:type="dcterms:W3CDTF">2026-03-04T19:05:00Z</dcterms:modified>
</cp:coreProperties>
</file>