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633A51" w14:textId="77777777" w:rsidR="00BC2F1C" w:rsidRDefault="00BC2F1C" w:rsidP="00BC2F1C">
      <w:pPr>
        <w:tabs>
          <w:tab w:val="left" w:pos="0"/>
          <w:tab w:val="left" w:pos="5760"/>
        </w:tabs>
        <w:suppressAutoHyphens/>
        <w:jc w:val="center"/>
        <w:rPr>
          <w:rFonts w:ascii="Arial" w:hAnsi="Arial" w:cs="Arial"/>
          <w:b/>
          <w:caps/>
          <w:spacing w:val="-3"/>
          <w:sz w:val="22"/>
          <w:szCs w:val="22"/>
        </w:rPr>
      </w:pPr>
      <w:r>
        <w:rPr>
          <w:rFonts w:ascii="Arial" w:hAnsi="Arial" w:cs="Arial"/>
          <w:b/>
          <w:caps/>
          <w:spacing w:val="-3"/>
          <w:sz w:val="22"/>
          <w:szCs w:val="22"/>
        </w:rPr>
        <w:t>NOTICE OF HEARING</w:t>
      </w:r>
    </w:p>
    <w:p w14:paraId="16C0FF9C" w14:textId="77777777" w:rsidR="00BC2F1C" w:rsidRDefault="00BC2F1C" w:rsidP="00BC2F1C">
      <w:pPr>
        <w:tabs>
          <w:tab w:val="left" w:pos="0"/>
          <w:tab w:val="left" w:pos="5760"/>
        </w:tabs>
        <w:suppressAutoHyphens/>
        <w:jc w:val="center"/>
        <w:rPr>
          <w:rFonts w:ascii="Arial" w:hAnsi="Arial" w:cs="Arial"/>
          <w:b/>
          <w:caps/>
          <w:spacing w:val="-3"/>
          <w:sz w:val="22"/>
          <w:szCs w:val="22"/>
        </w:rPr>
      </w:pPr>
    </w:p>
    <w:p w14:paraId="051AB068" w14:textId="77777777" w:rsidR="00BC2F1C" w:rsidRDefault="00BC2F1C" w:rsidP="00BC2F1C">
      <w:pPr>
        <w:tabs>
          <w:tab w:val="left" w:pos="0"/>
        </w:tabs>
        <w:suppressAutoHyphens/>
        <w:jc w:val="both"/>
        <w:rPr>
          <w:rFonts w:ascii="Arial" w:hAnsi="Arial" w:cs="Arial"/>
          <w:spacing w:val="-3"/>
          <w:sz w:val="22"/>
          <w:szCs w:val="22"/>
        </w:rPr>
      </w:pPr>
    </w:p>
    <w:p w14:paraId="6BEE4A1D" w14:textId="22196826" w:rsidR="00BC2F1C" w:rsidRDefault="00BC2F1C" w:rsidP="00BC2F1C">
      <w:pPr>
        <w:suppressAutoHyphens/>
        <w:spacing w:line="360" w:lineRule="auto"/>
        <w:jc w:val="both"/>
        <w:rPr>
          <w:rFonts w:ascii="Arial" w:hAnsi="Arial" w:cs="Arial"/>
          <w:spacing w:val="-3"/>
          <w:sz w:val="22"/>
          <w:szCs w:val="22"/>
        </w:rPr>
      </w:pPr>
      <w:r>
        <w:rPr>
          <w:rFonts w:ascii="Arial" w:hAnsi="Arial" w:cs="Arial"/>
          <w:spacing w:val="-3"/>
          <w:sz w:val="22"/>
          <w:szCs w:val="22"/>
        </w:rPr>
        <w:t>NOTICE IS HEREBY GIVEN that the Board of County Commissioners, Lewis County, Washington (BOCC), has received an application for a non-exclusive franchise from Hampton Lumber Mills, Washington, Inc., to</w:t>
      </w:r>
      <w:r>
        <w:rPr>
          <w:rFonts w:ascii="Arial" w:hAnsi="Arial" w:cs="Arial"/>
          <w:color w:val="333333"/>
          <w:sz w:val="22"/>
          <w:szCs w:val="22"/>
          <w:shd w:val="clear" w:color="auto" w:fill="FFFFFF"/>
        </w:rPr>
        <w:t xml:space="preserve"> install, construct, operate, and maintain stormwater Facilities</w:t>
      </w:r>
      <w:r>
        <w:rPr>
          <w:rFonts w:ascii="Arial" w:hAnsi="Arial" w:cs="Arial"/>
          <w:spacing w:val="-3"/>
          <w:sz w:val="22"/>
          <w:szCs w:val="22"/>
        </w:rPr>
        <w:t xml:space="preserve"> located within Lewis County road right of way in the following locations:</w:t>
      </w:r>
      <w:r>
        <w:rPr>
          <w:rFonts w:ascii="Arial" w:hAnsi="Arial" w:cs="Arial"/>
          <w:spacing w:val="-3"/>
          <w:sz w:val="22"/>
          <w:szCs w:val="22"/>
        </w:rPr>
        <w:tab/>
      </w:r>
    </w:p>
    <w:p w14:paraId="2F9E2D8D" w14:textId="77777777" w:rsidR="00BC2F1C" w:rsidRDefault="00BC2F1C" w:rsidP="00BC2F1C">
      <w:pPr>
        <w:widowControl w:val="0"/>
        <w:tabs>
          <w:tab w:val="left" w:pos="1335"/>
        </w:tabs>
        <w:jc w:val="center"/>
        <w:rPr>
          <w:rFonts w:ascii="Times New Roman" w:hAnsi="Times New Roman"/>
          <w:sz w:val="22"/>
          <w:szCs w:val="22"/>
        </w:rPr>
      </w:pPr>
    </w:p>
    <w:p w14:paraId="46C47B4F" w14:textId="77777777" w:rsidR="00BC2F1C" w:rsidRPr="00BC2F1C" w:rsidRDefault="00BC2F1C" w:rsidP="00BC2F1C">
      <w:pPr>
        <w:suppressAutoHyphens/>
        <w:rPr>
          <w:rFonts w:ascii="Arial" w:hAnsi="Arial" w:cs="Arial"/>
          <w:spacing w:val="-2"/>
          <w:sz w:val="22"/>
          <w:szCs w:val="22"/>
        </w:rPr>
      </w:pPr>
      <w:r w:rsidRPr="00BC2F1C">
        <w:rPr>
          <w:rFonts w:ascii="Arial" w:hAnsi="Arial" w:cs="Arial"/>
          <w:spacing w:val="-2"/>
          <w:sz w:val="22"/>
          <w:szCs w:val="22"/>
        </w:rPr>
        <w:t>The Klasey Rd right of way in Section 35, Township 13 North, Range 4 East W.M.</w:t>
      </w:r>
    </w:p>
    <w:p w14:paraId="3E0B4762" w14:textId="77777777" w:rsidR="00BC2F1C" w:rsidRDefault="00BC2F1C" w:rsidP="00BC2F1C">
      <w:pPr>
        <w:suppressAutoHyphens/>
        <w:spacing w:line="360" w:lineRule="auto"/>
        <w:jc w:val="both"/>
        <w:rPr>
          <w:rFonts w:ascii="Arial" w:hAnsi="Arial" w:cs="Arial"/>
          <w:spacing w:val="-3"/>
          <w:sz w:val="22"/>
          <w:szCs w:val="22"/>
        </w:rPr>
      </w:pPr>
      <w:r>
        <w:rPr>
          <w:rFonts w:ascii="Arial" w:hAnsi="Arial" w:cs="Arial"/>
          <w:spacing w:val="-3"/>
          <w:sz w:val="22"/>
          <w:szCs w:val="22"/>
        </w:rPr>
        <w:tab/>
      </w:r>
    </w:p>
    <w:p w14:paraId="51BE4F7F" w14:textId="0E664323" w:rsidR="00BC2F1C" w:rsidRDefault="00BC2F1C" w:rsidP="00BC2F1C">
      <w:pPr>
        <w:suppressAutoHyphens/>
        <w:spacing w:line="360" w:lineRule="auto"/>
        <w:jc w:val="both"/>
        <w:rPr>
          <w:rFonts w:ascii="Arial" w:hAnsi="Arial" w:cs="Arial"/>
          <w:spacing w:val="-3"/>
          <w:sz w:val="22"/>
          <w:szCs w:val="22"/>
        </w:rPr>
      </w:pPr>
      <w:r>
        <w:rPr>
          <w:rFonts w:ascii="Arial" w:hAnsi="Arial" w:cs="Arial"/>
          <w:spacing w:val="-3"/>
          <w:sz w:val="22"/>
          <w:szCs w:val="22"/>
        </w:rPr>
        <w:t xml:space="preserve">The franchise being considered is for a period of </w:t>
      </w:r>
      <w:r w:rsidR="00D9010A">
        <w:rPr>
          <w:rFonts w:ascii="Arial" w:hAnsi="Arial" w:cs="Arial"/>
          <w:spacing w:val="-3"/>
          <w:sz w:val="22"/>
          <w:szCs w:val="22"/>
        </w:rPr>
        <w:t>ten</w:t>
      </w:r>
      <w:r>
        <w:rPr>
          <w:rFonts w:ascii="Arial" w:hAnsi="Arial" w:cs="Arial"/>
          <w:spacing w:val="-3"/>
          <w:sz w:val="22"/>
          <w:szCs w:val="22"/>
        </w:rPr>
        <w:t xml:space="preserve"> years.  </w:t>
      </w:r>
    </w:p>
    <w:p w14:paraId="0CFC8D43" w14:textId="77777777" w:rsidR="00BC2F1C" w:rsidRDefault="00BC2F1C" w:rsidP="00BC2F1C">
      <w:pPr>
        <w:tabs>
          <w:tab w:val="left" w:pos="-720"/>
        </w:tabs>
        <w:suppressAutoHyphens/>
        <w:spacing w:line="360" w:lineRule="auto"/>
        <w:jc w:val="both"/>
        <w:rPr>
          <w:rFonts w:ascii="Arial" w:hAnsi="Arial" w:cs="Arial"/>
          <w:spacing w:val="-3"/>
          <w:sz w:val="22"/>
          <w:szCs w:val="22"/>
        </w:rPr>
      </w:pPr>
    </w:p>
    <w:p w14:paraId="4FC3F9D0" w14:textId="0F1A4BB4" w:rsidR="00BC2F1C" w:rsidRDefault="00BC2F1C" w:rsidP="00BC2F1C">
      <w:pPr>
        <w:tabs>
          <w:tab w:val="left" w:pos="-720"/>
        </w:tabs>
        <w:suppressAutoHyphens/>
        <w:spacing w:line="360" w:lineRule="auto"/>
        <w:jc w:val="both"/>
        <w:rPr>
          <w:rFonts w:ascii="Arial" w:hAnsi="Arial" w:cs="Arial"/>
          <w:spacing w:val="-3"/>
          <w:sz w:val="22"/>
          <w:szCs w:val="22"/>
        </w:rPr>
      </w:pPr>
      <w:r>
        <w:rPr>
          <w:rFonts w:ascii="Arial" w:hAnsi="Arial" w:cs="Arial"/>
          <w:spacing w:val="-3"/>
          <w:sz w:val="22"/>
          <w:szCs w:val="22"/>
        </w:rPr>
        <w:t xml:space="preserve">The application and all related materials have been reviewed by the BOCC and found appropriate for further proceedings. A hearing on the non-exclusive franchise will be held on January 7, 2025, at or after 10 a.m., in the Commissioners’ Hearing Room on the 2nd floor of the Historic Courthouse in Chehalis, Washington, when and where all persons may appear and be heard upon the granting of the franchise. Interested parties are encouraged to check the Commissioners’ hearing schedule online at </w:t>
      </w:r>
      <w:hyperlink r:id="rId4" w:history="1">
        <w:r>
          <w:rPr>
            <w:rStyle w:val="Hyperlink"/>
            <w:rFonts w:ascii="Arial" w:eastAsiaTheme="majorEastAsia" w:hAnsi="Arial" w:cs="Arial"/>
            <w:spacing w:val="-3"/>
            <w:sz w:val="22"/>
            <w:szCs w:val="22"/>
          </w:rPr>
          <w:t>https://lewiscountywa.gov/offices/commissioners/agendas-calendar/</w:t>
        </w:r>
      </w:hyperlink>
      <w:r>
        <w:rPr>
          <w:rFonts w:ascii="Arial" w:hAnsi="Arial" w:cs="Arial"/>
          <w:spacing w:val="-3"/>
          <w:sz w:val="22"/>
          <w:szCs w:val="22"/>
        </w:rPr>
        <w:t xml:space="preserve"> for updated details as the hearing date approaches.</w:t>
      </w:r>
      <w:r>
        <w:rPr>
          <w:rFonts w:ascii="Arial" w:hAnsi="Arial" w:cs="Arial"/>
          <w:spacing w:val="-3"/>
          <w:sz w:val="22"/>
          <w:szCs w:val="22"/>
        </w:rPr>
        <w:tab/>
      </w:r>
      <w:r w:rsidR="00166636">
        <w:rPr>
          <w:rFonts w:ascii="Arial" w:hAnsi="Arial" w:cs="Arial"/>
          <w:spacing w:val="-3"/>
          <w:sz w:val="22"/>
          <w:szCs w:val="22"/>
        </w:rPr>
        <w:t xml:space="preserve">Written comment may be submitted in person at the BOCC, 351 NW North Street, Room 210, Chehalis, WA 98532 or via email at </w:t>
      </w:r>
      <w:hyperlink r:id="rId5" w:history="1">
        <w:r w:rsidR="00166636" w:rsidRPr="00A5668E">
          <w:rPr>
            <w:rStyle w:val="Hyperlink"/>
            <w:rFonts w:ascii="Arial" w:hAnsi="Arial" w:cs="Arial"/>
            <w:spacing w:val="-3"/>
            <w:sz w:val="22"/>
            <w:szCs w:val="22"/>
          </w:rPr>
          <w:t>bocc@lewiscountywa.gov</w:t>
        </w:r>
      </w:hyperlink>
      <w:r w:rsidR="00166636">
        <w:rPr>
          <w:rFonts w:ascii="Arial" w:hAnsi="Arial" w:cs="Arial"/>
          <w:spacing w:val="-3"/>
          <w:sz w:val="22"/>
          <w:szCs w:val="22"/>
        </w:rPr>
        <w:t xml:space="preserve"> beginning December 3</w:t>
      </w:r>
      <w:r w:rsidR="00166636" w:rsidRPr="00166636">
        <w:rPr>
          <w:rFonts w:ascii="Arial" w:hAnsi="Arial" w:cs="Arial"/>
          <w:spacing w:val="-3"/>
          <w:sz w:val="22"/>
          <w:szCs w:val="22"/>
          <w:vertAlign w:val="superscript"/>
        </w:rPr>
        <w:t>rd</w:t>
      </w:r>
      <w:r w:rsidR="00166636">
        <w:rPr>
          <w:rFonts w:ascii="Arial" w:hAnsi="Arial" w:cs="Arial"/>
          <w:spacing w:val="-3"/>
          <w:sz w:val="22"/>
          <w:szCs w:val="22"/>
        </w:rPr>
        <w:t>, 2024.  Written comment must be clearly marked “Written comment for January 7, 2025, hearing”, and must be received by 10:00 a.m., January 5, 2025.</w:t>
      </w:r>
    </w:p>
    <w:p w14:paraId="2C537C6D" w14:textId="77777777" w:rsidR="00BC2F1C" w:rsidRDefault="00BC2F1C" w:rsidP="00BC2F1C">
      <w:pPr>
        <w:tabs>
          <w:tab w:val="left" w:pos="-720"/>
        </w:tabs>
        <w:suppressAutoHyphens/>
        <w:spacing w:line="360" w:lineRule="auto"/>
        <w:jc w:val="both"/>
        <w:rPr>
          <w:rFonts w:ascii="Arial" w:hAnsi="Arial" w:cs="Arial"/>
          <w:spacing w:val="-3"/>
          <w:sz w:val="22"/>
          <w:szCs w:val="22"/>
        </w:rPr>
      </w:pPr>
    </w:p>
    <w:p w14:paraId="19D92F9A" w14:textId="77777777" w:rsidR="00BC2F1C" w:rsidRDefault="00BC2F1C" w:rsidP="00BC2F1C">
      <w:pPr>
        <w:tabs>
          <w:tab w:val="left" w:pos="-720"/>
        </w:tabs>
        <w:suppressAutoHyphens/>
        <w:spacing w:line="360" w:lineRule="auto"/>
        <w:jc w:val="both"/>
        <w:rPr>
          <w:rFonts w:ascii="Arial" w:hAnsi="Arial" w:cs="Arial"/>
          <w:spacing w:val="-3"/>
          <w:sz w:val="22"/>
          <w:szCs w:val="22"/>
        </w:rPr>
      </w:pPr>
      <w:r>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14:paraId="3C03DDCB" w14:textId="77777777" w:rsidR="00BC2F1C" w:rsidRDefault="00BC2F1C" w:rsidP="00BC2F1C">
      <w:pPr>
        <w:tabs>
          <w:tab w:val="left" w:pos="-720"/>
        </w:tabs>
        <w:suppressAutoHyphens/>
        <w:spacing w:line="360" w:lineRule="auto"/>
        <w:jc w:val="both"/>
        <w:rPr>
          <w:rFonts w:ascii="Arial" w:hAnsi="Arial" w:cs="Arial"/>
          <w:spacing w:val="-3"/>
          <w:sz w:val="22"/>
          <w:szCs w:val="22"/>
        </w:rPr>
      </w:pPr>
    </w:p>
    <w:p w14:paraId="7B608D15" w14:textId="77777777" w:rsidR="00BC2F1C" w:rsidRDefault="00BC2F1C" w:rsidP="00BC2F1C">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14:paraId="421164C0" w14:textId="77777777" w:rsidR="00BC2F1C" w:rsidRDefault="00BC2F1C" w:rsidP="00BC2F1C">
      <w:pPr>
        <w:tabs>
          <w:tab w:val="left" w:pos="-720"/>
        </w:tabs>
        <w:suppressAutoHyphens/>
        <w:spacing w:line="360" w:lineRule="auto"/>
        <w:jc w:val="both"/>
        <w:rPr>
          <w:rFonts w:ascii="Arial" w:hAnsi="Arial" w:cs="Arial"/>
          <w:spacing w:val="-3"/>
          <w:sz w:val="22"/>
          <w:szCs w:val="22"/>
        </w:rPr>
      </w:pPr>
      <w:r>
        <w:rPr>
          <w:rFonts w:ascii="Arial" w:hAnsi="Arial" w:cs="Arial"/>
          <w:spacing w:val="-3"/>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Pr>
          <w:rFonts w:ascii="Arial" w:hAnsi="Arial" w:cs="Arial"/>
          <w:spacing w:val="-3"/>
          <w:sz w:val="22"/>
          <w:szCs w:val="22"/>
        </w:rPr>
        <w:tab/>
      </w:r>
    </w:p>
    <w:p w14:paraId="3052F8FC" w14:textId="77777777" w:rsidR="00BC2F1C" w:rsidRDefault="00BC2F1C" w:rsidP="00BC2F1C">
      <w:pPr>
        <w:tabs>
          <w:tab w:val="left" w:pos="-720"/>
        </w:tabs>
        <w:suppressAutoHyphens/>
        <w:spacing w:line="360" w:lineRule="auto"/>
        <w:jc w:val="both"/>
        <w:rPr>
          <w:rFonts w:ascii="Arial" w:hAnsi="Arial" w:cs="Arial"/>
          <w:spacing w:val="-3"/>
          <w:sz w:val="22"/>
          <w:szCs w:val="22"/>
        </w:rPr>
      </w:pPr>
    </w:p>
    <w:p w14:paraId="7A26B036" w14:textId="0B7D59D0" w:rsidR="00BC2F1C" w:rsidRDefault="00BC2F1C" w:rsidP="00BC2F1C">
      <w:pPr>
        <w:tabs>
          <w:tab w:val="left" w:pos="-720"/>
        </w:tabs>
        <w:suppressAutoHyphens/>
        <w:spacing w:line="360" w:lineRule="auto"/>
        <w:jc w:val="both"/>
        <w:rPr>
          <w:rFonts w:ascii="Arial" w:hAnsi="Arial" w:cs="Arial"/>
          <w:spacing w:val="-3"/>
          <w:sz w:val="22"/>
          <w:szCs w:val="22"/>
        </w:rPr>
      </w:pPr>
      <w:r>
        <w:rPr>
          <w:rFonts w:ascii="Arial" w:hAnsi="Arial" w:cs="Arial"/>
          <w:spacing w:val="-3"/>
          <w:sz w:val="22"/>
          <w:szCs w:val="22"/>
        </w:rPr>
        <w:t>Dated: December 12, 2024</w:t>
      </w:r>
    </w:p>
    <w:p w14:paraId="39431190" w14:textId="77777777" w:rsidR="00BC2F1C" w:rsidRDefault="00BC2F1C" w:rsidP="00BC2F1C">
      <w:pPr>
        <w:tabs>
          <w:tab w:val="left" w:pos="-720"/>
        </w:tabs>
        <w:suppressAutoHyphens/>
        <w:jc w:val="both"/>
        <w:rPr>
          <w:rFonts w:ascii="Arial" w:hAnsi="Arial" w:cs="Arial"/>
          <w:spacing w:val="-3"/>
          <w:sz w:val="22"/>
          <w:szCs w:val="22"/>
        </w:rPr>
      </w:pPr>
    </w:p>
    <w:p w14:paraId="5D058439" w14:textId="77777777" w:rsidR="00BC2F1C" w:rsidRDefault="00BC2F1C" w:rsidP="00BC2F1C">
      <w:pPr>
        <w:tabs>
          <w:tab w:val="left" w:pos="-720"/>
        </w:tabs>
        <w:suppressAutoHyphens/>
        <w:jc w:val="both"/>
        <w:rPr>
          <w:rFonts w:ascii="Arial" w:hAnsi="Arial" w:cs="Arial"/>
          <w:spacing w:val="-3"/>
          <w:sz w:val="22"/>
          <w:szCs w:val="22"/>
        </w:rPr>
      </w:pPr>
      <w:r>
        <w:rPr>
          <w:rFonts w:ascii="Arial" w:hAnsi="Arial" w:cs="Arial"/>
          <w:spacing w:val="-3"/>
          <w:sz w:val="22"/>
          <w:szCs w:val="22"/>
        </w:rPr>
        <w:t>____________________________________</w:t>
      </w:r>
    </w:p>
    <w:p w14:paraId="37AE606A" w14:textId="77777777" w:rsidR="00BC2F1C" w:rsidRDefault="00BC2F1C" w:rsidP="00BC2F1C">
      <w:pPr>
        <w:tabs>
          <w:tab w:val="left" w:pos="-720"/>
        </w:tabs>
        <w:suppressAutoHyphens/>
        <w:jc w:val="both"/>
        <w:rPr>
          <w:rFonts w:ascii="Arial" w:hAnsi="Arial" w:cs="Arial"/>
          <w:spacing w:val="-3"/>
          <w:sz w:val="22"/>
          <w:szCs w:val="22"/>
        </w:rPr>
      </w:pPr>
      <w:r>
        <w:rPr>
          <w:rFonts w:ascii="Arial" w:hAnsi="Arial" w:cs="Arial"/>
          <w:spacing w:val="-3"/>
          <w:sz w:val="22"/>
          <w:szCs w:val="22"/>
        </w:rPr>
        <w:t>Rieva Lester</w:t>
      </w:r>
    </w:p>
    <w:p w14:paraId="37B596F4" w14:textId="77777777" w:rsidR="00BC2F1C" w:rsidRDefault="00BC2F1C" w:rsidP="00BC2F1C">
      <w:pPr>
        <w:tabs>
          <w:tab w:val="left" w:pos="-720"/>
        </w:tabs>
        <w:suppressAutoHyphens/>
        <w:jc w:val="both"/>
        <w:rPr>
          <w:rFonts w:ascii="Arial" w:hAnsi="Arial" w:cs="Arial"/>
          <w:spacing w:val="-3"/>
          <w:sz w:val="22"/>
          <w:szCs w:val="22"/>
        </w:rPr>
      </w:pPr>
      <w:r>
        <w:rPr>
          <w:rFonts w:ascii="Arial" w:hAnsi="Arial" w:cs="Arial"/>
          <w:spacing w:val="-3"/>
          <w:sz w:val="22"/>
          <w:szCs w:val="22"/>
        </w:rPr>
        <w:t>Clerk of the Lewis County Board</w:t>
      </w:r>
    </w:p>
    <w:p w14:paraId="4C6CDD51" w14:textId="77777777" w:rsidR="00BC2F1C" w:rsidRDefault="00BC2F1C" w:rsidP="00BC2F1C">
      <w:pPr>
        <w:tabs>
          <w:tab w:val="left" w:pos="-720"/>
        </w:tabs>
        <w:suppressAutoHyphens/>
        <w:jc w:val="both"/>
        <w:rPr>
          <w:rFonts w:ascii="Arial" w:hAnsi="Arial" w:cs="Arial"/>
          <w:spacing w:val="-3"/>
          <w:sz w:val="22"/>
          <w:szCs w:val="22"/>
        </w:rPr>
      </w:pPr>
      <w:r>
        <w:rPr>
          <w:rFonts w:ascii="Arial" w:hAnsi="Arial" w:cs="Arial"/>
          <w:spacing w:val="-3"/>
          <w:sz w:val="22"/>
          <w:szCs w:val="22"/>
        </w:rPr>
        <w:t>of County Commissioners</w:t>
      </w:r>
    </w:p>
    <w:p w14:paraId="07733BA1" w14:textId="77777777" w:rsidR="00BC2F1C" w:rsidRDefault="00BC2F1C" w:rsidP="00BC2F1C">
      <w:pPr>
        <w:tabs>
          <w:tab w:val="left" w:pos="-720"/>
        </w:tabs>
        <w:suppressAutoHyphens/>
        <w:jc w:val="both"/>
        <w:rPr>
          <w:rFonts w:ascii="Arial" w:hAnsi="Arial" w:cs="Arial"/>
          <w:spacing w:val="-3"/>
          <w:sz w:val="22"/>
          <w:szCs w:val="22"/>
        </w:rPr>
      </w:pPr>
    </w:p>
    <w:p w14:paraId="6AC342BD" w14:textId="77777777" w:rsidR="00BC2F1C" w:rsidRDefault="00BC2F1C" w:rsidP="00BC2F1C">
      <w:pPr>
        <w:tabs>
          <w:tab w:val="left" w:pos="-720"/>
        </w:tabs>
        <w:suppressAutoHyphens/>
        <w:jc w:val="both"/>
        <w:rPr>
          <w:rFonts w:ascii="Arial" w:hAnsi="Arial" w:cs="Arial"/>
          <w:spacing w:val="-3"/>
          <w:sz w:val="22"/>
          <w:szCs w:val="22"/>
        </w:rPr>
      </w:pPr>
    </w:p>
    <w:p w14:paraId="5FE42FCA" w14:textId="3A84C2F6" w:rsidR="00BC2F1C" w:rsidRDefault="00BC2F1C" w:rsidP="00BC2F1C">
      <w:pPr>
        <w:tabs>
          <w:tab w:val="left" w:pos="-720"/>
        </w:tabs>
        <w:suppressAutoHyphens/>
        <w:jc w:val="both"/>
        <w:rPr>
          <w:rFonts w:ascii="Arial" w:hAnsi="Arial" w:cs="Arial"/>
          <w:spacing w:val="-3"/>
          <w:sz w:val="22"/>
          <w:szCs w:val="22"/>
        </w:rPr>
      </w:pPr>
      <w:r>
        <w:rPr>
          <w:rFonts w:ascii="Arial" w:hAnsi="Arial" w:cs="Arial"/>
          <w:spacing w:val="-3"/>
          <w:sz w:val="22"/>
          <w:szCs w:val="22"/>
        </w:rPr>
        <w:t>Publish:  The East County Journal, December 18th and December 25th, 2024</w:t>
      </w:r>
    </w:p>
    <w:p w14:paraId="7308CE73" w14:textId="77777777" w:rsidR="004A7759" w:rsidRDefault="004A7759"/>
    <w:sectPr w:rsidR="004A7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F1C"/>
    <w:rsid w:val="00083528"/>
    <w:rsid w:val="00166636"/>
    <w:rsid w:val="004A7759"/>
    <w:rsid w:val="0056009A"/>
    <w:rsid w:val="00BC2F1C"/>
    <w:rsid w:val="00C846DA"/>
    <w:rsid w:val="00D90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A200"/>
  <w15:chartTrackingRefBased/>
  <w15:docId w15:val="{C54FB167-09C7-4A5A-BA7C-185D5C6F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F1C"/>
    <w:pPr>
      <w:overflowPunct w:val="0"/>
      <w:autoSpaceDE w:val="0"/>
      <w:autoSpaceDN w:val="0"/>
      <w:adjustRightInd w:val="0"/>
      <w:spacing w:after="0" w:line="240" w:lineRule="auto"/>
    </w:pPr>
    <w:rPr>
      <w:rFonts w:ascii="Courier" w:eastAsia="Times New Roman" w:hAnsi="Courier" w:cs="Times New Roman"/>
      <w:kern w:val="0"/>
      <w:sz w:val="24"/>
      <w:szCs w:val="20"/>
      <w14:ligatures w14:val="none"/>
    </w:rPr>
  </w:style>
  <w:style w:type="paragraph" w:styleId="Heading1">
    <w:name w:val="heading 1"/>
    <w:basedOn w:val="Normal"/>
    <w:next w:val="Normal"/>
    <w:link w:val="Heading1Char"/>
    <w:uiPriority w:val="9"/>
    <w:qFormat/>
    <w:rsid w:val="00BC2F1C"/>
    <w:pPr>
      <w:keepNext/>
      <w:keepLines/>
      <w:overflowPunct/>
      <w:autoSpaceDE/>
      <w:autoSpaceDN/>
      <w:adjustRightInd/>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2F1C"/>
    <w:pPr>
      <w:keepNext/>
      <w:keepLines/>
      <w:overflowPunct/>
      <w:autoSpaceDE/>
      <w:autoSpaceDN/>
      <w:adjustRightInd/>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2F1C"/>
    <w:pPr>
      <w:keepNext/>
      <w:keepLines/>
      <w:overflowPunct/>
      <w:autoSpaceDE/>
      <w:autoSpaceDN/>
      <w:adjustRightInd/>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2F1C"/>
    <w:pPr>
      <w:keepNext/>
      <w:keepLines/>
      <w:overflowPunct/>
      <w:autoSpaceDE/>
      <w:autoSpaceDN/>
      <w:adjustRightInd/>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C2F1C"/>
    <w:pPr>
      <w:keepNext/>
      <w:keepLines/>
      <w:overflowPunct/>
      <w:autoSpaceDE/>
      <w:autoSpaceDN/>
      <w:adjustRightInd/>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C2F1C"/>
    <w:pPr>
      <w:keepNext/>
      <w:keepLines/>
      <w:overflowPunct/>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C2F1C"/>
    <w:pPr>
      <w:keepNext/>
      <w:keepLines/>
      <w:overflowPunct/>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C2F1C"/>
    <w:pPr>
      <w:keepNext/>
      <w:keepLines/>
      <w:overflowPunct/>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C2F1C"/>
    <w:pPr>
      <w:keepNext/>
      <w:keepLines/>
      <w:overflowPunct/>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F1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C2F1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C2F1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C2F1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C2F1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C2F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F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F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F1C"/>
    <w:rPr>
      <w:rFonts w:eastAsiaTheme="majorEastAsia" w:cstheme="majorBidi"/>
      <w:color w:val="272727" w:themeColor="text1" w:themeTint="D8"/>
    </w:rPr>
  </w:style>
  <w:style w:type="paragraph" w:styleId="Title">
    <w:name w:val="Title"/>
    <w:basedOn w:val="Normal"/>
    <w:next w:val="Normal"/>
    <w:link w:val="TitleChar"/>
    <w:uiPriority w:val="10"/>
    <w:qFormat/>
    <w:rsid w:val="00BC2F1C"/>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2F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F1C"/>
    <w:pPr>
      <w:numPr>
        <w:ilvl w:val="1"/>
      </w:numPr>
      <w:overflowPunct/>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2F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F1C"/>
    <w:pPr>
      <w:overflowPunct/>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C2F1C"/>
    <w:rPr>
      <w:i/>
      <w:iCs/>
      <w:color w:val="404040" w:themeColor="text1" w:themeTint="BF"/>
    </w:rPr>
  </w:style>
  <w:style w:type="paragraph" w:styleId="ListParagraph">
    <w:name w:val="List Paragraph"/>
    <w:basedOn w:val="Normal"/>
    <w:uiPriority w:val="34"/>
    <w:qFormat/>
    <w:rsid w:val="00BC2F1C"/>
    <w:pPr>
      <w:overflowPunct/>
      <w:autoSpaceDE/>
      <w:autoSpaceDN/>
      <w:adjustRightInd/>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C2F1C"/>
    <w:rPr>
      <w:i/>
      <w:iCs/>
      <w:color w:val="2E74B5" w:themeColor="accent1" w:themeShade="BF"/>
    </w:rPr>
  </w:style>
  <w:style w:type="paragraph" w:styleId="IntenseQuote">
    <w:name w:val="Intense Quote"/>
    <w:basedOn w:val="Normal"/>
    <w:next w:val="Normal"/>
    <w:link w:val="IntenseQuoteChar"/>
    <w:uiPriority w:val="30"/>
    <w:qFormat/>
    <w:rsid w:val="00BC2F1C"/>
    <w:pPr>
      <w:pBdr>
        <w:top w:val="single" w:sz="4" w:space="10" w:color="2E74B5" w:themeColor="accent1" w:themeShade="BF"/>
        <w:bottom w:val="single" w:sz="4" w:space="10" w:color="2E74B5" w:themeColor="accent1" w:themeShade="BF"/>
      </w:pBdr>
      <w:overflowPunct/>
      <w:autoSpaceDE/>
      <w:autoSpaceDN/>
      <w:adjustRightInd/>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C2F1C"/>
    <w:rPr>
      <w:i/>
      <w:iCs/>
      <w:color w:val="2E74B5" w:themeColor="accent1" w:themeShade="BF"/>
    </w:rPr>
  </w:style>
  <w:style w:type="character" w:styleId="IntenseReference">
    <w:name w:val="Intense Reference"/>
    <w:basedOn w:val="DefaultParagraphFont"/>
    <w:uiPriority w:val="32"/>
    <w:qFormat/>
    <w:rsid w:val="00BC2F1C"/>
    <w:rPr>
      <w:b/>
      <w:bCs/>
      <w:smallCaps/>
      <w:color w:val="2E74B5" w:themeColor="accent1" w:themeShade="BF"/>
      <w:spacing w:val="5"/>
    </w:rPr>
  </w:style>
  <w:style w:type="character" w:styleId="Hyperlink">
    <w:name w:val="Hyperlink"/>
    <w:basedOn w:val="DefaultParagraphFont"/>
    <w:unhideWhenUsed/>
    <w:rsid w:val="00BC2F1C"/>
    <w:rPr>
      <w:color w:val="0563C1" w:themeColor="hyperlink"/>
      <w:u w:val="single"/>
    </w:rPr>
  </w:style>
  <w:style w:type="character" w:styleId="UnresolvedMention">
    <w:name w:val="Unresolved Mention"/>
    <w:basedOn w:val="DefaultParagraphFont"/>
    <w:uiPriority w:val="99"/>
    <w:semiHidden/>
    <w:unhideWhenUsed/>
    <w:rsid w:val="00166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414</Words>
  <Characters>2363</Characters>
  <Application>Microsoft Office Word</Application>
  <DocSecurity>0</DocSecurity>
  <Lines>19</Lines>
  <Paragraphs>5</Paragraphs>
  <ScaleCrop>false</ScaleCrop>
  <Company>Lewis County</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3</cp:revision>
  <dcterms:created xsi:type="dcterms:W3CDTF">2024-11-26T17:19:00Z</dcterms:created>
  <dcterms:modified xsi:type="dcterms:W3CDTF">2024-11-27T23:02:00Z</dcterms:modified>
</cp:coreProperties>
</file>