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5ADF82A" w14:textId="77777777" w:rsidR="00117F98" w:rsidRPr="009B5FA1" w:rsidRDefault="00117F98" w:rsidP="00117F98">
      <w:pPr>
        <w:jc w:val="center"/>
        <w:rPr>
          <w:rFonts w:asciiTheme="minorHAnsi" w:hAnsiTheme="minorHAnsi" w:cstheme="minorHAnsi"/>
          <w:b/>
          <w:bCs/>
        </w:rPr>
      </w:pPr>
      <w:r w:rsidRPr="009B5FA1">
        <w:rPr>
          <w:rFonts w:asciiTheme="minorHAnsi" w:hAnsiTheme="minorHAnsi" w:cstheme="minorHAnsi"/>
          <w:b/>
          <w:bCs/>
        </w:rPr>
        <w:t>BEFORE THE BOARD OF COUNTY COMMISSIONERS</w:t>
      </w:r>
    </w:p>
    <w:p w14:paraId="0E16427F" w14:textId="77777777" w:rsidR="00117F98" w:rsidRPr="009B5FA1" w:rsidRDefault="00117F98" w:rsidP="00117F98">
      <w:pPr>
        <w:jc w:val="center"/>
        <w:rPr>
          <w:rFonts w:asciiTheme="minorHAnsi" w:hAnsiTheme="minorHAnsi" w:cstheme="minorHAnsi"/>
          <w:b/>
          <w:bCs/>
        </w:rPr>
      </w:pPr>
      <w:r w:rsidRPr="009B5FA1">
        <w:rPr>
          <w:rFonts w:asciiTheme="minorHAnsi" w:hAnsiTheme="minorHAnsi" w:cstheme="minorHAnsi"/>
          <w:b/>
          <w:bCs/>
        </w:rPr>
        <w:t>OF LEWIS COUNTY, WASHINGTON</w:t>
      </w:r>
    </w:p>
    <w:p w14:paraId="0701B072" w14:textId="77777777" w:rsidR="00117F98" w:rsidRDefault="00117F98"/>
    <w:p w14:paraId="761A4D20" w14:textId="1B456E32" w:rsidR="00A46178" w:rsidRDefault="00A46178" w:rsidP="00DD3F53">
      <w:pPr>
        <w:rPr>
          <w:rFonts w:asciiTheme="minorHAnsi" w:hAnsiTheme="minorHAnsi" w:cstheme="minorHAnsi"/>
          <w:b/>
        </w:rPr>
      </w:pPr>
      <w:r>
        <w:rPr>
          <w:rFonts w:asciiTheme="minorHAnsi" w:hAnsiTheme="minorHAnsi" w:cstheme="minorHAnsi"/>
          <w:b/>
        </w:rPr>
        <w:t xml:space="preserve">REVISE THE 2045 POPULATION </w:t>
      </w:r>
      <w:r>
        <w:rPr>
          <w:rFonts w:asciiTheme="minorHAnsi" w:hAnsiTheme="minorHAnsi" w:cstheme="minorHAnsi"/>
          <w:b/>
        </w:rPr>
        <w:tab/>
      </w:r>
      <w:r>
        <w:rPr>
          <w:rFonts w:asciiTheme="minorHAnsi" w:hAnsiTheme="minorHAnsi" w:cstheme="minorHAnsi"/>
          <w:b/>
        </w:rPr>
        <w:tab/>
        <w:t>)</w:t>
      </w:r>
      <w:r>
        <w:rPr>
          <w:rFonts w:asciiTheme="minorHAnsi" w:hAnsiTheme="minorHAnsi" w:cstheme="minorHAnsi"/>
          <w:b/>
        </w:rPr>
        <w:tab/>
      </w:r>
      <w:r>
        <w:rPr>
          <w:rFonts w:asciiTheme="minorHAnsi" w:hAnsiTheme="minorHAnsi" w:cstheme="minorHAnsi"/>
          <w:b/>
        </w:rPr>
        <w:tab/>
      </w:r>
      <w:r>
        <w:rPr>
          <w:rFonts w:asciiTheme="minorHAnsi" w:hAnsiTheme="minorHAnsi" w:cstheme="minorHAnsi"/>
          <w:b/>
        </w:rPr>
        <w:tab/>
      </w:r>
      <w:r>
        <w:rPr>
          <w:rFonts w:asciiTheme="minorHAnsi" w:hAnsiTheme="minorHAnsi" w:cstheme="minorHAnsi"/>
          <w:b/>
        </w:rPr>
        <w:tab/>
      </w:r>
      <w:r>
        <w:rPr>
          <w:rFonts w:asciiTheme="minorHAnsi" w:hAnsiTheme="minorHAnsi" w:cstheme="minorHAnsi"/>
          <w:b/>
        </w:rPr>
        <w:tab/>
        <w:t>ORDINANCE 1359</w:t>
      </w:r>
      <w:r>
        <w:rPr>
          <w:rFonts w:asciiTheme="minorHAnsi" w:hAnsiTheme="minorHAnsi" w:cstheme="minorHAnsi"/>
          <w:b/>
        </w:rPr>
        <w:br/>
        <w:t>AND HOUSING ALLOCATIONS</w:t>
      </w:r>
      <w:r>
        <w:rPr>
          <w:rFonts w:asciiTheme="minorHAnsi" w:hAnsiTheme="minorHAnsi" w:cstheme="minorHAnsi"/>
          <w:b/>
        </w:rPr>
        <w:tab/>
      </w:r>
      <w:r>
        <w:rPr>
          <w:rFonts w:asciiTheme="minorHAnsi" w:hAnsiTheme="minorHAnsi" w:cstheme="minorHAnsi"/>
          <w:b/>
        </w:rPr>
        <w:tab/>
        <w:t>)</w:t>
      </w:r>
    </w:p>
    <w:p w14:paraId="2C2DF762" w14:textId="77777777" w:rsidR="00A46178" w:rsidRDefault="00A46178" w:rsidP="00DD3F53">
      <w:pPr>
        <w:rPr>
          <w:rFonts w:asciiTheme="minorHAnsi" w:hAnsiTheme="minorHAnsi" w:cstheme="minorHAnsi"/>
          <w:b/>
        </w:rPr>
      </w:pPr>
    </w:p>
    <w:p w14:paraId="01C48006" w14:textId="38678306" w:rsidR="00DD3F53" w:rsidRDefault="00DD3F53" w:rsidP="00DD3F53">
      <w:pPr>
        <w:rPr>
          <w:rFonts w:asciiTheme="minorHAnsi" w:hAnsiTheme="minorHAnsi" w:cstheme="minorHAnsi"/>
        </w:rPr>
      </w:pPr>
      <w:proofErr w:type="gramStart"/>
      <w:r w:rsidRPr="00117F98">
        <w:rPr>
          <w:rFonts w:asciiTheme="minorHAnsi" w:hAnsiTheme="minorHAnsi" w:cstheme="minorHAnsi"/>
          <w:b/>
        </w:rPr>
        <w:t>WHEREAS,</w:t>
      </w:r>
      <w:proofErr w:type="gramEnd"/>
      <w:r w:rsidRPr="00117F98">
        <w:rPr>
          <w:rFonts w:asciiTheme="minorHAnsi" w:hAnsiTheme="minorHAnsi" w:cstheme="minorHAnsi"/>
        </w:rPr>
        <w:t xml:space="preserve"> </w:t>
      </w:r>
      <w:r w:rsidR="000D14A9">
        <w:rPr>
          <w:rFonts w:asciiTheme="minorHAnsi" w:hAnsiTheme="minorHAnsi" w:cstheme="minorHAnsi"/>
        </w:rPr>
        <w:t>RCW 36.</w:t>
      </w:r>
      <w:r w:rsidR="000D14A9" w:rsidRPr="000D14A9">
        <w:rPr>
          <w:rFonts w:asciiTheme="minorHAnsi" w:hAnsiTheme="minorHAnsi" w:cstheme="minorHAnsi"/>
        </w:rPr>
        <w:t>70A.040 requires Lewis County to plan under and in accordance with the Growth Management Act</w:t>
      </w:r>
      <w:r w:rsidRPr="005A0F34">
        <w:rPr>
          <w:rFonts w:asciiTheme="minorHAnsi" w:hAnsiTheme="minorHAnsi" w:cstheme="minorHAnsi"/>
        </w:rPr>
        <w:t>; and</w:t>
      </w:r>
    </w:p>
    <w:p w14:paraId="6A700F8A" w14:textId="77777777" w:rsidR="00DD3F53" w:rsidRDefault="00DD3F53" w:rsidP="002528E6">
      <w:pPr>
        <w:rPr>
          <w:rFonts w:asciiTheme="minorHAnsi" w:hAnsiTheme="minorHAnsi" w:cstheme="minorHAnsi"/>
          <w:b/>
        </w:rPr>
      </w:pPr>
    </w:p>
    <w:p w14:paraId="6811052A" w14:textId="47EE383E" w:rsidR="002528E6" w:rsidRPr="00117F98" w:rsidRDefault="002528E6" w:rsidP="002528E6">
      <w:pPr>
        <w:rPr>
          <w:rFonts w:asciiTheme="minorHAnsi" w:hAnsiTheme="minorHAnsi" w:cstheme="minorHAnsi"/>
        </w:rPr>
      </w:pPr>
      <w:proofErr w:type="gramStart"/>
      <w:r w:rsidRPr="00117F98">
        <w:rPr>
          <w:rFonts w:asciiTheme="minorHAnsi" w:hAnsiTheme="minorHAnsi" w:cstheme="minorHAnsi"/>
          <w:b/>
        </w:rPr>
        <w:t>WHEREAS,</w:t>
      </w:r>
      <w:proofErr w:type="gramEnd"/>
      <w:r w:rsidRPr="00117F98">
        <w:rPr>
          <w:rFonts w:asciiTheme="minorHAnsi" w:hAnsiTheme="minorHAnsi" w:cstheme="minorHAnsi"/>
          <w:b/>
        </w:rPr>
        <w:t xml:space="preserve"> </w:t>
      </w:r>
      <w:r w:rsidR="000D14A9" w:rsidRPr="000D14A9">
        <w:rPr>
          <w:rFonts w:asciiTheme="minorHAnsi" w:hAnsiTheme="minorHAnsi" w:cstheme="minorHAnsi"/>
        </w:rPr>
        <w:t>RCW 36.70A.130 requires that comprehensive plans be subject to continuing review and evaluation by each county at a frequency no more than once every year</w:t>
      </w:r>
      <w:r w:rsidR="00EE5AA6">
        <w:rPr>
          <w:rFonts w:asciiTheme="minorHAnsi" w:hAnsiTheme="minorHAnsi" w:cstheme="minorHAnsi"/>
        </w:rPr>
        <w:t xml:space="preserve">, </w:t>
      </w:r>
      <w:r w:rsidR="00EE5AA6" w:rsidRPr="00EE5AA6">
        <w:rPr>
          <w:rFonts w:asciiTheme="minorHAnsi" w:hAnsiTheme="minorHAnsi" w:cstheme="minorHAnsi"/>
        </w:rPr>
        <w:t>except adoption of comprehensive plan amendments necessary to enact a planned action under RCW 43.21C.440</w:t>
      </w:r>
      <w:r w:rsidR="005A0F34" w:rsidRPr="005A0F34">
        <w:rPr>
          <w:rFonts w:asciiTheme="minorHAnsi" w:hAnsiTheme="minorHAnsi" w:cstheme="minorHAnsi"/>
        </w:rPr>
        <w:t>; and</w:t>
      </w:r>
      <w:r w:rsidRPr="00117F98">
        <w:rPr>
          <w:rFonts w:asciiTheme="minorHAnsi" w:hAnsiTheme="minorHAnsi" w:cstheme="minorHAnsi"/>
        </w:rPr>
        <w:t xml:space="preserve"> </w:t>
      </w:r>
    </w:p>
    <w:p w14:paraId="6FFFF98A" w14:textId="77777777" w:rsidR="002528E6" w:rsidRPr="00117F98" w:rsidRDefault="002528E6" w:rsidP="002528E6">
      <w:pPr>
        <w:rPr>
          <w:rFonts w:asciiTheme="minorHAnsi" w:hAnsiTheme="minorHAnsi" w:cstheme="minorHAnsi"/>
        </w:rPr>
      </w:pPr>
    </w:p>
    <w:p w14:paraId="4A1528CE" w14:textId="0FF4F288" w:rsidR="0039173F" w:rsidRDefault="005A0F34" w:rsidP="002528E6">
      <w:pPr>
        <w:rPr>
          <w:rFonts w:asciiTheme="minorHAnsi" w:hAnsiTheme="minorHAnsi" w:cstheme="minorHAnsi"/>
        </w:rPr>
      </w:pPr>
      <w:proofErr w:type="gramStart"/>
      <w:r w:rsidRPr="00117F98">
        <w:rPr>
          <w:rFonts w:asciiTheme="minorHAnsi" w:hAnsiTheme="minorHAnsi" w:cstheme="minorHAnsi"/>
          <w:b/>
        </w:rPr>
        <w:t>WHEREAS,</w:t>
      </w:r>
      <w:proofErr w:type="gramEnd"/>
      <w:r w:rsidR="0039173F">
        <w:rPr>
          <w:rFonts w:asciiTheme="minorHAnsi" w:hAnsiTheme="minorHAnsi" w:cstheme="minorHAnsi"/>
          <w:b/>
        </w:rPr>
        <w:t xml:space="preserve"> </w:t>
      </w:r>
      <w:r w:rsidR="000D14A9" w:rsidRPr="000D14A9">
        <w:rPr>
          <w:rFonts w:asciiTheme="minorHAnsi" w:hAnsiTheme="minorHAnsi" w:cstheme="minorHAnsi"/>
        </w:rPr>
        <w:t xml:space="preserve">RCW </w:t>
      </w:r>
      <w:r w:rsidR="00F73F45">
        <w:rPr>
          <w:rFonts w:asciiTheme="minorHAnsi" w:hAnsiTheme="minorHAnsi" w:cstheme="minorHAnsi"/>
        </w:rPr>
        <w:t xml:space="preserve">36.70A.210 </w:t>
      </w:r>
      <w:r w:rsidR="00A46178">
        <w:rPr>
          <w:rFonts w:asciiTheme="minorHAnsi" w:hAnsiTheme="minorHAnsi" w:cstheme="minorHAnsi"/>
        </w:rPr>
        <w:t xml:space="preserve">requires </w:t>
      </w:r>
      <w:r w:rsidR="00F73F45">
        <w:rPr>
          <w:rFonts w:asciiTheme="minorHAnsi" w:hAnsiTheme="minorHAnsi" w:cstheme="minorHAnsi"/>
        </w:rPr>
        <w:t>counties to adopt countywide planning policies in cooperation with cities</w:t>
      </w:r>
      <w:r w:rsidR="0039173F">
        <w:rPr>
          <w:rFonts w:asciiTheme="minorHAnsi" w:hAnsiTheme="minorHAnsi" w:cstheme="minorHAnsi"/>
        </w:rPr>
        <w:t>; and</w:t>
      </w:r>
    </w:p>
    <w:p w14:paraId="28CB427A" w14:textId="77777777" w:rsidR="0039173F" w:rsidRDefault="0039173F" w:rsidP="002528E6">
      <w:pPr>
        <w:rPr>
          <w:rFonts w:asciiTheme="minorHAnsi" w:hAnsiTheme="minorHAnsi" w:cstheme="minorHAnsi"/>
        </w:rPr>
      </w:pPr>
    </w:p>
    <w:p w14:paraId="03E14408" w14:textId="23240296" w:rsidR="00F73F45" w:rsidRPr="00F73F45" w:rsidRDefault="00F73F45" w:rsidP="00F73F45">
      <w:pPr>
        <w:rPr>
          <w:rFonts w:asciiTheme="minorHAnsi" w:hAnsiTheme="minorHAnsi" w:cstheme="minorHAnsi"/>
          <w:bCs/>
        </w:rPr>
      </w:pPr>
      <w:proofErr w:type="gramStart"/>
      <w:r w:rsidRPr="00117F98">
        <w:rPr>
          <w:rFonts w:asciiTheme="minorHAnsi" w:hAnsiTheme="minorHAnsi" w:cstheme="minorHAnsi"/>
          <w:b/>
        </w:rPr>
        <w:t>WHEREAS,</w:t>
      </w:r>
      <w:proofErr w:type="gramEnd"/>
      <w:r>
        <w:rPr>
          <w:rFonts w:asciiTheme="minorHAnsi" w:hAnsiTheme="minorHAnsi" w:cstheme="minorHAnsi"/>
          <w:b/>
        </w:rPr>
        <w:t xml:space="preserve"> </w:t>
      </w:r>
      <w:r w:rsidRPr="00F73F45">
        <w:rPr>
          <w:rFonts w:asciiTheme="minorHAnsi" w:hAnsiTheme="minorHAnsi" w:cstheme="minorHAnsi"/>
          <w:bCs/>
        </w:rPr>
        <w:t>RCW 43.62.035</w:t>
      </w:r>
      <w:r>
        <w:rPr>
          <w:rFonts w:asciiTheme="minorHAnsi" w:hAnsiTheme="minorHAnsi" w:cstheme="minorHAnsi"/>
          <w:bCs/>
        </w:rPr>
        <w:t xml:space="preserve"> </w:t>
      </w:r>
      <w:r w:rsidR="00A46178">
        <w:rPr>
          <w:rFonts w:asciiTheme="minorHAnsi" w:hAnsiTheme="minorHAnsi" w:cstheme="minorHAnsi"/>
          <w:bCs/>
        </w:rPr>
        <w:t>states that</w:t>
      </w:r>
      <w:r>
        <w:rPr>
          <w:rFonts w:asciiTheme="minorHAnsi" w:hAnsiTheme="minorHAnsi" w:cstheme="minorHAnsi"/>
          <w:bCs/>
        </w:rPr>
        <w:t xml:space="preserve"> </w:t>
      </w:r>
      <w:r w:rsidRPr="00F73F45">
        <w:rPr>
          <w:rFonts w:asciiTheme="minorHAnsi" w:hAnsiTheme="minorHAnsi" w:cstheme="minorHAnsi"/>
          <w:bCs/>
        </w:rPr>
        <w:t xml:space="preserve">the Office of Financial Management (OFM) is responsible for providing a 20-year growth management population projection to each county within Washington </w:t>
      </w:r>
      <w:r w:rsidR="00A46178">
        <w:rPr>
          <w:rFonts w:asciiTheme="minorHAnsi" w:hAnsiTheme="minorHAnsi" w:cstheme="minorHAnsi"/>
          <w:bCs/>
        </w:rPr>
        <w:t>s</w:t>
      </w:r>
      <w:r w:rsidRPr="00F73F45">
        <w:rPr>
          <w:rFonts w:asciiTheme="minorHAnsi" w:hAnsiTheme="minorHAnsi" w:cstheme="minorHAnsi"/>
          <w:bCs/>
        </w:rPr>
        <w:t>tate</w:t>
      </w:r>
      <w:r w:rsidR="00A46178">
        <w:rPr>
          <w:rFonts w:asciiTheme="minorHAnsi" w:hAnsiTheme="minorHAnsi" w:cstheme="minorHAnsi"/>
          <w:bCs/>
        </w:rPr>
        <w:t xml:space="preserve"> </w:t>
      </w:r>
      <w:r w:rsidR="00A46178" w:rsidRPr="00F73F45">
        <w:rPr>
          <w:rFonts w:asciiTheme="minorHAnsi" w:hAnsiTheme="minorHAnsi" w:cstheme="minorHAnsi"/>
          <w:bCs/>
        </w:rPr>
        <w:t>every five years</w:t>
      </w:r>
      <w:r w:rsidRPr="00F73F45">
        <w:rPr>
          <w:rFonts w:asciiTheme="minorHAnsi" w:hAnsiTheme="minorHAnsi" w:cstheme="minorHAnsi"/>
          <w:bCs/>
        </w:rPr>
        <w:t>. The projection is provided as a range, with the medium projection as the most likely estimate. The OFM 2045 population growth management projection was provided to Lewis County on January 5, 2023; and</w:t>
      </w:r>
    </w:p>
    <w:p w14:paraId="73FBA817" w14:textId="77777777" w:rsidR="00F73F45" w:rsidRPr="00F73F45" w:rsidRDefault="00F73F45" w:rsidP="00F73F45">
      <w:pPr>
        <w:rPr>
          <w:rFonts w:asciiTheme="minorHAnsi" w:hAnsiTheme="minorHAnsi" w:cstheme="minorHAnsi"/>
          <w:bCs/>
        </w:rPr>
      </w:pPr>
    </w:p>
    <w:p w14:paraId="186C7B9C" w14:textId="4BF792D0" w:rsidR="00F73F45" w:rsidRPr="00F73F45" w:rsidRDefault="00F73F45" w:rsidP="00F73F45">
      <w:pPr>
        <w:rPr>
          <w:rFonts w:asciiTheme="minorHAnsi" w:hAnsiTheme="minorHAnsi" w:cstheme="minorHAnsi"/>
          <w:bCs/>
        </w:rPr>
      </w:pPr>
      <w:proofErr w:type="gramStart"/>
      <w:r w:rsidRPr="00117F98">
        <w:rPr>
          <w:rFonts w:asciiTheme="minorHAnsi" w:hAnsiTheme="minorHAnsi" w:cstheme="minorHAnsi"/>
          <w:b/>
        </w:rPr>
        <w:t>WHEREAS,</w:t>
      </w:r>
      <w:proofErr w:type="gramEnd"/>
      <w:r>
        <w:rPr>
          <w:rFonts w:asciiTheme="minorHAnsi" w:hAnsiTheme="minorHAnsi" w:cstheme="minorHAnsi"/>
          <w:b/>
        </w:rPr>
        <w:t xml:space="preserve"> </w:t>
      </w:r>
      <w:r w:rsidRPr="00F73F45">
        <w:rPr>
          <w:rFonts w:asciiTheme="minorHAnsi" w:hAnsiTheme="minorHAnsi" w:cstheme="minorHAnsi"/>
          <w:bCs/>
        </w:rPr>
        <w:t>WAC 365-196-310(2)(b)</w:t>
      </w:r>
      <w:r>
        <w:rPr>
          <w:rFonts w:asciiTheme="minorHAnsi" w:hAnsiTheme="minorHAnsi" w:cstheme="minorHAnsi"/>
          <w:bCs/>
        </w:rPr>
        <w:t xml:space="preserve"> states that</w:t>
      </w:r>
      <w:r w:rsidRPr="00F73F45">
        <w:rPr>
          <w:rFonts w:asciiTheme="minorHAnsi" w:hAnsiTheme="minorHAnsi" w:cstheme="minorHAnsi"/>
          <w:bCs/>
        </w:rPr>
        <w:t xml:space="preserve"> the county is responsible for choosing the 20-year growth management population projection from within the OFM range and allocating the population to each city and Urban Growth Area in the county; and</w:t>
      </w:r>
    </w:p>
    <w:p w14:paraId="14CECFE3" w14:textId="77777777" w:rsidR="00F73F45" w:rsidRPr="00F73F45" w:rsidRDefault="00F73F45" w:rsidP="00F73F45">
      <w:pPr>
        <w:rPr>
          <w:rFonts w:asciiTheme="minorHAnsi" w:hAnsiTheme="minorHAnsi" w:cstheme="minorHAnsi"/>
          <w:bCs/>
        </w:rPr>
      </w:pPr>
    </w:p>
    <w:p w14:paraId="5D0A047D" w14:textId="500447BA" w:rsidR="00F73F45" w:rsidRPr="00F73F45" w:rsidRDefault="00F73F45" w:rsidP="00F73F45">
      <w:pPr>
        <w:rPr>
          <w:rFonts w:asciiTheme="minorHAnsi" w:hAnsiTheme="minorHAnsi" w:cstheme="minorHAnsi"/>
          <w:bCs/>
        </w:rPr>
      </w:pPr>
      <w:proofErr w:type="gramStart"/>
      <w:r w:rsidRPr="00117F98">
        <w:rPr>
          <w:rFonts w:asciiTheme="minorHAnsi" w:hAnsiTheme="minorHAnsi" w:cstheme="minorHAnsi"/>
          <w:b/>
        </w:rPr>
        <w:t>WHEREAS,</w:t>
      </w:r>
      <w:proofErr w:type="gramEnd"/>
      <w:r>
        <w:rPr>
          <w:rFonts w:asciiTheme="minorHAnsi" w:hAnsiTheme="minorHAnsi" w:cstheme="minorHAnsi"/>
          <w:b/>
        </w:rPr>
        <w:t xml:space="preserve"> </w:t>
      </w:r>
      <w:r w:rsidRPr="00F73F45">
        <w:rPr>
          <w:rFonts w:asciiTheme="minorHAnsi" w:hAnsiTheme="minorHAnsi" w:cstheme="minorHAnsi"/>
          <w:bCs/>
        </w:rPr>
        <w:t>RCW 36.70A.070(2)(a)</w:t>
      </w:r>
      <w:r>
        <w:rPr>
          <w:rFonts w:asciiTheme="minorHAnsi" w:hAnsiTheme="minorHAnsi" w:cstheme="minorHAnsi"/>
          <w:bCs/>
        </w:rPr>
        <w:t xml:space="preserve"> requires that</w:t>
      </w:r>
      <w:r w:rsidRPr="00F73F45">
        <w:rPr>
          <w:rFonts w:asciiTheme="minorHAnsi" w:hAnsiTheme="minorHAnsi" w:cstheme="minorHAnsi"/>
          <w:bCs/>
        </w:rPr>
        <w:t xml:space="preserve"> the county and cities comprehensive plans include a 20-year projected housing need, as provided by the Department of Commerce; and </w:t>
      </w:r>
    </w:p>
    <w:p w14:paraId="645B251F" w14:textId="77777777" w:rsidR="00F73F45" w:rsidRPr="00F73F45" w:rsidRDefault="00F73F45" w:rsidP="00F73F45">
      <w:pPr>
        <w:rPr>
          <w:rFonts w:asciiTheme="minorHAnsi" w:hAnsiTheme="minorHAnsi" w:cstheme="minorHAnsi"/>
          <w:bCs/>
        </w:rPr>
      </w:pPr>
    </w:p>
    <w:p w14:paraId="17ABFDD1" w14:textId="0033D038" w:rsidR="00F73F45" w:rsidRPr="00F73F45" w:rsidRDefault="00F73F45" w:rsidP="00F73F45">
      <w:pPr>
        <w:rPr>
          <w:rFonts w:asciiTheme="minorHAnsi" w:hAnsiTheme="minorHAnsi" w:cstheme="minorHAnsi"/>
          <w:bCs/>
        </w:rPr>
      </w:pPr>
      <w:proofErr w:type="gramStart"/>
      <w:r w:rsidRPr="00117F98">
        <w:rPr>
          <w:rFonts w:asciiTheme="minorHAnsi" w:hAnsiTheme="minorHAnsi" w:cstheme="minorHAnsi"/>
          <w:b/>
        </w:rPr>
        <w:t>WHEREAS</w:t>
      </w:r>
      <w:r w:rsidRPr="00F73F45">
        <w:rPr>
          <w:rFonts w:asciiTheme="minorHAnsi" w:hAnsiTheme="minorHAnsi" w:cstheme="minorHAnsi"/>
          <w:bCs/>
        </w:rPr>
        <w:t>,</w:t>
      </w:r>
      <w:proofErr w:type="gramEnd"/>
      <w:r w:rsidRPr="00F73F45">
        <w:rPr>
          <w:rFonts w:asciiTheme="minorHAnsi" w:hAnsiTheme="minorHAnsi" w:cstheme="minorHAnsi"/>
          <w:bCs/>
        </w:rPr>
        <w:t xml:space="preserve"> House Bill 1220 directed the Department of Commerce developed the Housing for All Planning Tool (HAPT) with two alternative methods for allocating housing need and with an option allowing counties to choose a different methodology, if the resulting projected housing need allocations are in substantial compliance with the state guidance; and </w:t>
      </w:r>
    </w:p>
    <w:p w14:paraId="3C34EF73" w14:textId="77777777" w:rsidR="00F73F45" w:rsidRPr="00F73F45" w:rsidRDefault="00F73F45" w:rsidP="00F73F45">
      <w:pPr>
        <w:rPr>
          <w:rFonts w:asciiTheme="minorHAnsi" w:hAnsiTheme="minorHAnsi" w:cstheme="minorHAnsi"/>
          <w:bCs/>
        </w:rPr>
      </w:pPr>
    </w:p>
    <w:p w14:paraId="55D2F547" w14:textId="675A3411" w:rsidR="00F73F45" w:rsidRPr="00F73F45" w:rsidRDefault="00F73F45" w:rsidP="00F73F45">
      <w:pPr>
        <w:rPr>
          <w:rFonts w:asciiTheme="minorHAnsi" w:hAnsiTheme="minorHAnsi" w:cstheme="minorHAnsi"/>
          <w:bCs/>
        </w:rPr>
      </w:pPr>
      <w:r w:rsidRPr="00117F98">
        <w:rPr>
          <w:rFonts w:asciiTheme="minorHAnsi" w:hAnsiTheme="minorHAnsi" w:cstheme="minorHAnsi"/>
          <w:b/>
        </w:rPr>
        <w:t>WHEREAS</w:t>
      </w:r>
      <w:r w:rsidRPr="00F73F45">
        <w:rPr>
          <w:rFonts w:asciiTheme="minorHAnsi" w:hAnsiTheme="minorHAnsi" w:cstheme="minorHAnsi"/>
          <w:bCs/>
        </w:rPr>
        <w:t>,</w:t>
      </w:r>
      <w:r>
        <w:rPr>
          <w:rFonts w:asciiTheme="minorHAnsi" w:hAnsiTheme="minorHAnsi" w:cstheme="minorHAnsi"/>
          <w:bCs/>
        </w:rPr>
        <w:t xml:space="preserve"> </w:t>
      </w:r>
      <w:r w:rsidR="00005056">
        <w:rPr>
          <w:rFonts w:asciiTheme="minorHAnsi" w:hAnsiTheme="minorHAnsi" w:cstheme="minorHAnsi"/>
          <w:bCs/>
        </w:rPr>
        <w:t>on June 13, 202</w:t>
      </w:r>
      <w:r w:rsidR="00D2511E">
        <w:rPr>
          <w:rFonts w:asciiTheme="minorHAnsi" w:hAnsiTheme="minorHAnsi" w:cstheme="minorHAnsi"/>
          <w:bCs/>
        </w:rPr>
        <w:t>3</w:t>
      </w:r>
      <w:r w:rsidR="00A46178">
        <w:rPr>
          <w:rFonts w:asciiTheme="minorHAnsi" w:hAnsiTheme="minorHAnsi" w:cstheme="minorHAnsi"/>
          <w:bCs/>
        </w:rPr>
        <w:t>,</w:t>
      </w:r>
      <w:r w:rsidR="00005056">
        <w:rPr>
          <w:rFonts w:asciiTheme="minorHAnsi" w:hAnsiTheme="minorHAnsi" w:cstheme="minorHAnsi"/>
          <w:bCs/>
        </w:rPr>
        <w:t xml:space="preserve"> the Board of County Commissioners (BOCC) adopt</w:t>
      </w:r>
      <w:r w:rsidR="00A46178">
        <w:rPr>
          <w:rFonts w:asciiTheme="minorHAnsi" w:hAnsiTheme="minorHAnsi" w:cstheme="minorHAnsi"/>
          <w:bCs/>
        </w:rPr>
        <w:t>ed</w:t>
      </w:r>
      <w:r w:rsidR="00005056">
        <w:rPr>
          <w:rFonts w:asciiTheme="minorHAnsi" w:hAnsiTheme="minorHAnsi" w:cstheme="minorHAnsi"/>
          <w:bCs/>
        </w:rPr>
        <w:t xml:space="preserve"> Ordinance 1346</w:t>
      </w:r>
      <w:r w:rsidR="00A46178">
        <w:rPr>
          <w:rFonts w:asciiTheme="minorHAnsi" w:hAnsiTheme="minorHAnsi" w:cstheme="minorHAnsi"/>
          <w:bCs/>
        </w:rPr>
        <w:t>,</w:t>
      </w:r>
      <w:r w:rsidR="00005056">
        <w:rPr>
          <w:rFonts w:asciiTheme="minorHAnsi" w:hAnsiTheme="minorHAnsi" w:cstheme="minorHAnsi"/>
          <w:bCs/>
        </w:rPr>
        <w:t xml:space="preserve"> which amended the </w:t>
      </w:r>
      <w:proofErr w:type="gramStart"/>
      <w:r w:rsidR="00005056">
        <w:rPr>
          <w:rFonts w:asciiTheme="minorHAnsi" w:hAnsiTheme="minorHAnsi" w:cstheme="minorHAnsi"/>
          <w:bCs/>
        </w:rPr>
        <w:t>Lewis county</w:t>
      </w:r>
      <w:proofErr w:type="gramEnd"/>
      <w:r w:rsidR="00005056">
        <w:rPr>
          <w:rFonts w:asciiTheme="minorHAnsi" w:hAnsiTheme="minorHAnsi" w:cstheme="minorHAnsi"/>
          <w:bCs/>
        </w:rPr>
        <w:t xml:space="preserve"> Countywide Planning Policies to update the population and housing allocations with the allocations </w:t>
      </w:r>
      <w:r>
        <w:rPr>
          <w:rFonts w:asciiTheme="minorHAnsi" w:hAnsiTheme="minorHAnsi" w:cstheme="minorHAnsi"/>
          <w:bCs/>
        </w:rPr>
        <w:t>Exhibit A, Table 1</w:t>
      </w:r>
      <w:r w:rsidR="00005056">
        <w:rPr>
          <w:rFonts w:asciiTheme="minorHAnsi" w:hAnsiTheme="minorHAnsi" w:cstheme="minorHAnsi"/>
          <w:bCs/>
        </w:rPr>
        <w:t xml:space="preserve"> and Table 2, of the ordinance;</w:t>
      </w:r>
    </w:p>
    <w:p w14:paraId="19189138" w14:textId="77777777" w:rsidR="00F73F45" w:rsidRPr="00F73F45" w:rsidRDefault="00F73F45" w:rsidP="00F73F45">
      <w:pPr>
        <w:rPr>
          <w:rFonts w:asciiTheme="minorHAnsi" w:hAnsiTheme="minorHAnsi" w:cstheme="minorHAnsi"/>
          <w:bCs/>
        </w:rPr>
      </w:pPr>
    </w:p>
    <w:p w14:paraId="5E87BE73" w14:textId="077D7520" w:rsidR="00F73F45" w:rsidRPr="00F73F45" w:rsidRDefault="00F73F45" w:rsidP="00F73F45">
      <w:pPr>
        <w:rPr>
          <w:rFonts w:asciiTheme="minorHAnsi" w:hAnsiTheme="minorHAnsi" w:cstheme="minorHAnsi"/>
          <w:bCs/>
        </w:rPr>
      </w:pPr>
      <w:r w:rsidRPr="00117F98">
        <w:rPr>
          <w:rFonts w:asciiTheme="minorHAnsi" w:hAnsiTheme="minorHAnsi" w:cstheme="minorHAnsi"/>
          <w:b/>
        </w:rPr>
        <w:t>WHEREAS</w:t>
      </w:r>
      <w:r w:rsidRPr="00F73F45">
        <w:rPr>
          <w:rFonts w:asciiTheme="minorHAnsi" w:hAnsiTheme="minorHAnsi" w:cstheme="minorHAnsi"/>
          <w:bCs/>
        </w:rPr>
        <w:t>,</w:t>
      </w:r>
      <w:r>
        <w:rPr>
          <w:rFonts w:asciiTheme="minorHAnsi" w:hAnsiTheme="minorHAnsi" w:cstheme="minorHAnsi"/>
          <w:bCs/>
        </w:rPr>
        <w:t xml:space="preserve"> </w:t>
      </w:r>
      <w:r w:rsidR="00005056">
        <w:rPr>
          <w:rFonts w:asciiTheme="minorHAnsi" w:hAnsiTheme="minorHAnsi" w:cstheme="minorHAnsi"/>
          <w:bCs/>
        </w:rPr>
        <w:t>on July 24, 2024</w:t>
      </w:r>
      <w:r w:rsidR="00A46178">
        <w:rPr>
          <w:rFonts w:asciiTheme="minorHAnsi" w:hAnsiTheme="minorHAnsi" w:cstheme="minorHAnsi"/>
          <w:bCs/>
        </w:rPr>
        <w:t>,</w:t>
      </w:r>
      <w:r w:rsidR="00005056">
        <w:rPr>
          <w:rFonts w:asciiTheme="minorHAnsi" w:hAnsiTheme="minorHAnsi" w:cstheme="minorHAnsi"/>
          <w:bCs/>
        </w:rPr>
        <w:t xml:space="preserve"> the City of Chehalis request</w:t>
      </w:r>
      <w:r w:rsidR="00A46178">
        <w:rPr>
          <w:rFonts w:asciiTheme="minorHAnsi" w:hAnsiTheme="minorHAnsi" w:cstheme="minorHAnsi"/>
          <w:bCs/>
        </w:rPr>
        <w:t>ed</w:t>
      </w:r>
      <w:r w:rsidR="00005056">
        <w:rPr>
          <w:rFonts w:asciiTheme="minorHAnsi" w:hAnsiTheme="minorHAnsi" w:cstheme="minorHAnsi"/>
          <w:bCs/>
        </w:rPr>
        <w:t xml:space="preserve"> that the BOCC consider amending the population allocations to reflect the city’s completed Land Capacity Analysis (Exhibit A)</w:t>
      </w:r>
      <w:r w:rsidRPr="00F73F45">
        <w:rPr>
          <w:rFonts w:asciiTheme="minorHAnsi" w:hAnsiTheme="minorHAnsi" w:cstheme="minorHAnsi"/>
          <w:bCs/>
        </w:rPr>
        <w:t xml:space="preserve">; and </w:t>
      </w:r>
    </w:p>
    <w:p w14:paraId="18A228F5" w14:textId="77777777" w:rsidR="00F73F45" w:rsidRPr="00F73F45" w:rsidRDefault="00F73F45" w:rsidP="00F73F45">
      <w:pPr>
        <w:rPr>
          <w:rFonts w:asciiTheme="minorHAnsi" w:hAnsiTheme="minorHAnsi" w:cstheme="minorHAnsi"/>
          <w:bCs/>
        </w:rPr>
      </w:pPr>
    </w:p>
    <w:p w14:paraId="266B2BD9" w14:textId="7302FBAD" w:rsidR="005A0F34" w:rsidRPr="00F73F45" w:rsidRDefault="00F73F45" w:rsidP="00F73F45">
      <w:pPr>
        <w:rPr>
          <w:rFonts w:asciiTheme="minorHAnsi" w:hAnsiTheme="minorHAnsi" w:cstheme="minorHAnsi"/>
          <w:bCs/>
        </w:rPr>
      </w:pPr>
      <w:r w:rsidRPr="00117F98">
        <w:rPr>
          <w:rFonts w:asciiTheme="minorHAnsi" w:hAnsiTheme="minorHAnsi" w:cstheme="minorHAnsi"/>
          <w:b/>
        </w:rPr>
        <w:t>WHEREAS</w:t>
      </w:r>
      <w:r w:rsidRPr="00F73F45">
        <w:rPr>
          <w:rFonts w:asciiTheme="minorHAnsi" w:hAnsiTheme="minorHAnsi" w:cstheme="minorHAnsi"/>
          <w:bCs/>
        </w:rPr>
        <w:t>,</w:t>
      </w:r>
      <w:r>
        <w:rPr>
          <w:rFonts w:asciiTheme="minorHAnsi" w:hAnsiTheme="minorHAnsi" w:cstheme="minorHAnsi"/>
          <w:bCs/>
        </w:rPr>
        <w:t xml:space="preserve"> t</w:t>
      </w:r>
      <w:r w:rsidRPr="00F73F45">
        <w:rPr>
          <w:rFonts w:asciiTheme="minorHAnsi" w:hAnsiTheme="minorHAnsi" w:cstheme="minorHAnsi"/>
          <w:bCs/>
        </w:rPr>
        <w:t xml:space="preserve">he Planned Growth Committee, which includes the mayor from each city in Lewis County (or their designee) and the Chair of the Lewis County Board of County Commissioners, voted on </w:t>
      </w:r>
      <w:r w:rsidR="00005056">
        <w:rPr>
          <w:rFonts w:asciiTheme="minorHAnsi" w:hAnsiTheme="minorHAnsi" w:cstheme="minorHAnsi"/>
          <w:bCs/>
        </w:rPr>
        <w:t>August 21, 2024</w:t>
      </w:r>
      <w:r w:rsidR="00A46178">
        <w:rPr>
          <w:rFonts w:asciiTheme="minorHAnsi" w:hAnsiTheme="minorHAnsi" w:cstheme="minorHAnsi"/>
          <w:bCs/>
        </w:rPr>
        <w:t>,</w:t>
      </w:r>
      <w:r w:rsidRPr="00F73F45">
        <w:rPr>
          <w:rFonts w:asciiTheme="minorHAnsi" w:hAnsiTheme="minorHAnsi" w:cstheme="minorHAnsi"/>
          <w:bCs/>
        </w:rPr>
        <w:t xml:space="preserve"> to recommend the population </w:t>
      </w:r>
      <w:r>
        <w:rPr>
          <w:rFonts w:asciiTheme="minorHAnsi" w:hAnsiTheme="minorHAnsi" w:cstheme="minorHAnsi"/>
          <w:bCs/>
        </w:rPr>
        <w:t xml:space="preserve">and housing </w:t>
      </w:r>
      <w:r w:rsidRPr="00F73F45">
        <w:rPr>
          <w:rFonts w:asciiTheme="minorHAnsi" w:hAnsiTheme="minorHAnsi" w:cstheme="minorHAnsi"/>
          <w:bCs/>
        </w:rPr>
        <w:t xml:space="preserve">allocations </w:t>
      </w:r>
      <w:r w:rsidR="00005056">
        <w:rPr>
          <w:rFonts w:asciiTheme="minorHAnsi" w:hAnsiTheme="minorHAnsi" w:cstheme="minorHAnsi"/>
          <w:bCs/>
        </w:rPr>
        <w:t xml:space="preserve">reconciliation </w:t>
      </w:r>
      <w:r w:rsidRPr="00F73F45">
        <w:rPr>
          <w:rFonts w:asciiTheme="minorHAnsi" w:hAnsiTheme="minorHAnsi" w:cstheme="minorHAnsi"/>
          <w:bCs/>
        </w:rPr>
        <w:t xml:space="preserve">presented in </w:t>
      </w:r>
      <w:r>
        <w:rPr>
          <w:rFonts w:asciiTheme="minorHAnsi" w:hAnsiTheme="minorHAnsi" w:cstheme="minorHAnsi"/>
          <w:bCs/>
        </w:rPr>
        <w:t xml:space="preserve">Exhibit </w:t>
      </w:r>
      <w:r w:rsidR="00005056">
        <w:rPr>
          <w:rFonts w:asciiTheme="minorHAnsi" w:hAnsiTheme="minorHAnsi" w:cstheme="minorHAnsi"/>
          <w:bCs/>
        </w:rPr>
        <w:t>B</w:t>
      </w:r>
      <w:r w:rsidRPr="00F73F45">
        <w:rPr>
          <w:rFonts w:asciiTheme="minorHAnsi" w:hAnsiTheme="minorHAnsi" w:cstheme="minorHAnsi"/>
          <w:bCs/>
        </w:rPr>
        <w:t xml:space="preserve"> to the Lewis County Planning Commission for a public hearing; and</w:t>
      </w:r>
    </w:p>
    <w:p w14:paraId="787DE7CA" w14:textId="77777777" w:rsidR="005A0F34" w:rsidRDefault="005A0F34" w:rsidP="002528E6">
      <w:pPr>
        <w:rPr>
          <w:rFonts w:asciiTheme="minorHAnsi" w:hAnsiTheme="minorHAnsi" w:cstheme="minorHAnsi"/>
        </w:rPr>
      </w:pPr>
    </w:p>
    <w:p w14:paraId="113226EC" w14:textId="2246A10C" w:rsidR="005A0F34" w:rsidRDefault="005A0F34" w:rsidP="002528E6">
      <w:pPr>
        <w:rPr>
          <w:rFonts w:asciiTheme="minorHAnsi" w:hAnsiTheme="minorHAnsi" w:cstheme="minorHAnsi"/>
        </w:rPr>
      </w:pPr>
      <w:proofErr w:type="gramStart"/>
      <w:r w:rsidRPr="00117F98">
        <w:rPr>
          <w:rFonts w:asciiTheme="minorHAnsi" w:hAnsiTheme="minorHAnsi" w:cstheme="minorHAnsi"/>
          <w:b/>
        </w:rPr>
        <w:t>WHEREAS,</w:t>
      </w:r>
      <w:proofErr w:type="gramEnd"/>
      <w:r w:rsidRPr="00117F98">
        <w:rPr>
          <w:rFonts w:asciiTheme="minorHAnsi" w:hAnsiTheme="minorHAnsi" w:cstheme="minorHAnsi"/>
        </w:rPr>
        <w:t xml:space="preserve"> </w:t>
      </w:r>
      <w:r>
        <w:rPr>
          <w:rFonts w:asciiTheme="minorHAnsi" w:hAnsiTheme="minorHAnsi" w:cstheme="minorHAnsi"/>
        </w:rPr>
        <w:t>s</w:t>
      </w:r>
      <w:r w:rsidRPr="005A0F34">
        <w:rPr>
          <w:rFonts w:asciiTheme="minorHAnsi" w:hAnsiTheme="minorHAnsi" w:cstheme="minorHAnsi"/>
        </w:rPr>
        <w:t xml:space="preserve">taff provided notice for </w:t>
      </w:r>
      <w:r w:rsidR="00D2511E">
        <w:rPr>
          <w:rFonts w:asciiTheme="minorHAnsi" w:hAnsiTheme="minorHAnsi" w:cstheme="minorHAnsi"/>
        </w:rPr>
        <w:t xml:space="preserve">a </w:t>
      </w:r>
      <w:r w:rsidRPr="005A0F34">
        <w:rPr>
          <w:rFonts w:asciiTheme="minorHAnsi" w:hAnsiTheme="minorHAnsi" w:cstheme="minorHAnsi"/>
        </w:rPr>
        <w:t xml:space="preserve">public hearing </w:t>
      </w:r>
      <w:r w:rsidR="00C22FF0">
        <w:rPr>
          <w:rFonts w:asciiTheme="minorHAnsi" w:hAnsiTheme="minorHAnsi" w:cstheme="minorHAnsi"/>
        </w:rPr>
        <w:t xml:space="preserve">before the Lewis County Planning Commission </w:t>
      </w:r>
      <w:r w:rsidRPr="005A0F34">
        <w:rPr>
          <w:rFonts w:asciiTheme="minorHAnsi" w:hAnsiTheme="minorHAnsi" w:cstheme="minorHAnsi"/>
        </w:rPr>
        <w:t xml:space="preserve">on the proposed </w:t>
      </w:r>
      <w:r w:rsidR="00D2511E">
        <w:rPr>
          <w:rFonts w:asciiTheme="minorHAnsi" w:hAnsiTheme="minorHAnsi" w:cstheme="minorHAnsi"/>
        </w:rPr>
        <w:t xml:space="preserve">the </w:t>
      </w:r>
      <w:r w:rsidR="00F73F45">
        <w:rPr>
          <w:rFonts w:asciiTheme="minorHAnsi" w:hAnsiTheme="minorHAnsi" w:cstheme="minorHAnsi"/>
        </w:rPr>
        <w:t>population and housing allocations</w:t>
      </w:r>
      <w:r w:rsidRPr="005A0F34">
        <w:rPr>
          <w:rFonts w:asciiTheme="minorHAnsi" w:hAnsiTheme="minorHAnsi" w:cstheme="minorHAnsi"/>
        </w:rPr>
        <w:t xml:space="preserve"> in the manner prescribed in </w:t>
      </w:r>
      <w:r w:rsidR="00711457">
        <w:rPr>
          <w:rFonts w:asciiTheme="minorHAnsi" w:hAnsiTheme="minorHAnsi" w:cstheme="minorHAnsi"/>
        </w:rPr>
        <w:t>Chapter</w:t>
      </w:r>
      <w:r w:rsidR="00A46178">
        <w:rPr>
          <w:rFonts w:asciiTheme="minorHAnsi" w:hAnsiTheme="minorHAnsi" w:cstheme="minorHAnsi"/>
        </w:rPr>
        <w:t>s</w:t>
      </w:r>
      <w:r w:rsidR="00711457">
        <w:rPr>
          <w:rFonts w:asciiTheme="minorHAnsi" w:hAnsiTheme="minorHAnsi" w:cstheme="minorHAnsi"/>
        </w:rPr>
        <w:t xml:space="preserve"> </w:t>
      </w:r>
      <w:r w:rsidRPr="005A0F34">
        <w:rPr>
          <w:rFonts w:asciiTheme="minorHAnsi" w:hAnsiTheme="minorHAnsi" w:cstheme="minorHAnsi"/>
        </w:rPr>
        <w:t xml:space="preserve">17.05 and 17.12 </w:t>
      </w:r>
      <w:r w:rsidR="00A46178">
        <w:rPr>
          <w:rFonts w:asciiTheme="minorHAnsi" w:hAnsiTheme="minorHAnsi" w:cstheme="minorHAnsi"/>
        </w:rPr>
        <w:t xml:space="preserve">of </w:t>
      </w:r>
      <w:r w:rsidR="00711457" w:rsidRPr="005A0F34">
        <w:rPr>
          <w:rFonts w:asciiTheme="minorHAnsi" w:hAnsiTheme="minorHAnsi" w:cstheme="minorHAnsi"/>
        </w:rPr>
        <w:t>L</w:t>
      </w:r>
      <w:r w:rsidR="00F73F45">
        <w:rPr>
          <w:rFonts w:asciiTheme="minorHAnsi" w:hAnsiTheme="minorHAnsi" w:cstheme="minorHAnsi"/>
        </w:rPr>
        <w:t xml:space="preserve">ewis County Code on </w:t>
      </w:r>
      <w:r w:rsidR="00005056">
        <w:rPr>
          <w:rFonts w:asciiTheme="minorHAnsi" w:hAnsiTheme="minorHAnsi" w:cstheme="minorHAnsi"/>
        </w:rPr>
        <w:t>September 4, 2024</w:t>
      </w:r>
      <w:r w:rsidRPr="005A0F34">
        <w:rPr>
          <w:rFonts w:asciiTheme="minorHAnsi" w:hAnsiTheme="minorHAnsi" w:cstheme="minorHAnsi"/>
        </w:rPr>
        <w:t>; and</w:t>
      </w:r>
    </w:p>
    <w:p w14:paraId="4C0BECFF" w14:textId="77777777" w:rsidR="005A0F34" w:rsidRDefault="005A0F34" w:rsidP="002528E6">
      <w:pPr>
        <w:rPr>
          <w:rFonts w:asciiTheme="minorHAnsi" w:hAnsiTheme="minorHAnsi" w:cstheme="minorHAnsi"/>
        </w:rPr>
      </w:pPr>
    </w:p>
    <w:p w14:paraId="79266CF6" w14:textId="574707DF" w:rsidR="005A0F34" w:rsidRDefault="005A0F34" w:rsidP="005A0F34">
      <w:pPr>
        <w:rPr>
          <w:rFonts w:asciiTheme="minorHAnsi" w:hAnsiTheme="minorHAnsi" w:cstheme="minorHAnsi"/>
        </w:rPr>
      </w:pPr>
      <w:proofErr w:type="gramStart"/>
      <w:r w:rsidRPr="00117F98">
        <w:rPr>
          <w:rFonts w:asciiTheme="minorHAnsi" w:hAnsiTheme="minorHAnsi" w:cstheme="minorHAnsi"/>
          <w:b/>
        </w:rPr>
        <w:t>WHEREAS,</w:t>
      </w:r>
      <w:proofErr w:type="gramEnd"/>
      <w:r w:rsidRPr="00117F98">
        <w:rPr>
          <w:rFonts w:asciiTheme="minorHAnsi" w:hAnsiTheme="minorHAnsi" w:cstheme="minorHAnsi"/>
        </w:rPr>
        <w:t xml:space="preserve"> </w:t>
      </w:r>
      <w:r w:rsidRPr="005A0F34">
        <w:rPr>
          <w:rFonts w:asciiTheme="minorHAnsi" w:hAnsiTheme="minorHAnsi" w:cstheme="minorHAnsi"/>
        </w:rPr>
        <w:t>the Lewis Co</w:t>
      </w:r>
      <w:r w:rsidR="008A49BD">
        <w:rPr>
          <w:rFonts w:asciiTheme="minorHAnsi" w:hAnsiTheme="minorHAnsi" w:cstheme="minorHAnsi"/>
        </w:rPr>
        <w:t xml:space="preserve">unty Planning Commission held </w:t>
      </w:r>
      <w:r w:rsidR="00D2511E">
        <w:rPr>
          <w:rFonts w:asciiTheme="minorHAnsi" w:hAnsiTheme="minorHAnsi" w:cstheme="minorHAnsi"/>
        </w:rPr>
        <w:t xml:space="preserve">a </w:t>
      </w:r>
      <w:r w:rsidRPr="005A0F34">
        <w:rPr>
          <w:rFonts w:asciiTheme="minorHAnsi" w:hAnsiTheme="minorHAnsi" w:cstheme="minorHAnsi"/>
        </w:rPr>
        <w:t>public hearing</w:t>
      </w:r>
      <w:r w:rsidR="00DD3F53">
        <w:rPr>
          <w:rFonts w:asciiTheme="minorHAnsi" w:hAnsiTheme="minorHAnsi" w:cstheme="minorHAnsi"/>
        </w:rPr>
        <w:t xml:space="preserve"> on the proposed </w:t>
      </w:r>
      <w:r w:rsidR="00F73F45">
        <w:rPr>
          <w:rFonts w:asciiTheme="minorHAnsi" w:hAnsiTheme="minorHAnsi" w:cstheme="minorHAnsi"/>
        </w:rPr>
        <w:t xml:space="preserve">population and housing allocations on </w:t>
      </w:r>
      <w:r w:rsidR="00005056">
        <w:rPr>
          <w:rFonts w:asciiTheme="minorHAnsi" w:hAnsiTheme="minorHAnsi" w:cstheme="minorHAnsi"/>
        </w:rPr>
        <w:t>September 24, 2024</w:t>
      </w:r>
      <w:r w:rsidR="00A46178">
        <w:rPr>
          <w:rFonts w:asciiTheme="minorHAnsi" w:hAnsiTheme="minorHAnsi" w:cstheme="minorHAnsi"/>
        </w:rPr>
        <w:t>,</w:t>
      </w:r>
      <w:r w:rsidR="00D2511E">
        <w:rPr>
          <w:rFonts w:asciiTheme="minorHAnsi" w:hAnsiTheme="minorHAnsi" w:cstheme="minorHAnsi"/>
        </w:rPr>
        <w:t xml:space="preserve"> and </w:t>
      </w:r>
      <w:r w:rsidR="00F50C34">
        <w:rPr>
          <w:rFonts w:asciiTheme="minorHAnsi" w:hAnsiTheme="minorHAnsi" w:cstheme="minorHAnsi"/>
        </w:rPr>
        <w:t>f</w:t>
      </w:r>
      <w:r w:rsidR="00F50C34" w:rsidRPr="00F50C34">
        <w:rPr>
          <w:rFonts w:asciiTheme="minorHAnsi" w:hAnsiTheme="minorHAnsi" w:cstheme="minorHAnsi"/>
        </w:rPr>
        <w:t>ollowing the public hearing</w:t>
      </w:r>
      <w:r w:rsidR="002A152B">
        <w:rPr>
          <w:rFonts w:asciiTheme="minorHAnsi" w:hAnsiTheme="minorHAnsi" w:cstheme="minorHAnsi"/>
        </w:rPr>
        <w:t>s</w:t>
      </w:r>
      <w:r w:rsidR="00F50C34" w:rsidRPr="00F50C34">
        <w:rPr>
          <w:rFonts w:asciiTheme="minorHAnsi" w:hAnsiTheme="minorHAnsi" w:cstheme="minorHAnsi"/>
        </w:rPr>
        <w:t>, t</w:t>
      </w:r>
      <w:r w:rsidR="00F73F45" w:rsidRPr="00F73F45">
        <w:rPr>
          <w:rFonts w:asciiTheme="minorHAnsi" w:hAnsiTheme="minorHAnsi" w:cstheme="minorHAnsi"/>
        </w:rPr>
        <w:t xml:space="preserve">he Lewis County Planning Commission deliberated and determined that the </w:t>
      </w:r>
      <w:r w:rsidR="00F73F45">
        <w:rPr>
          <w:rFonts w:asciiTheme="minorHAnsi" w:hAnsiTheme="minorHAnsi" w:cstheme="minorHAnsi"/>
        </w:rPr>
        <w:t>proposed</w:t>
      </w:r>
      <w:r w:rsidR="00F73F45" w:rsidRPr="00F73F45">
        <w:rPr>
          <w:rFonts w:asciiTheme="minorHAnsi" w:hAnsiTheme="minorHAnsi" w:cstheme="minorHAnsi"/>
        </w:rPr>
        <w:t xml:space="preserve"> population and housing allocations presented in </w:t>
      </w:r>
      <w:r w:rsidR="00F73F45">
        <w:rPr>
          <w:rFonts w:asciiTheme="minorHAnsi" w:hAnsiTheme="minorHAnsi" w:cstheme="minorHAnsi"/>
        </w:rPr>
        <w:t xml:space="preserve">Exhibit </w:t>
      </w:r>
      <w:r w:rsidR="00005056">
        <w:rPr>
          <w:rFonts w:asciiTheme="minorHAnsi" w:hAnsiTheme="minorHAnsi" w:cstheme="minorHAnsi"/>
        </w:rPr>
        <w:t>B</w:t>
      </w:r>
      <w:r w:rsidR="00F73F45">
        <w:rPr>
          <w:rFonts w:asciiTheme="minorHAnsi" w:hAnsiTheme="minorHAnsi" w:cstheme="minorHAnsi"/>
        </w:rPr>
        <w:t xml:space="preserve"> </w:t>
      </w:r>
      <w:r w:rsidR="00F73F45" w:rsidRPr="00F73F45">
        <w:rPr>
          <w:rFonts w:asciiTheme="minorHAnsi" w:hAnsiTheme="minorHAnsi" w:cstheme="minorHAnsi"/>
        </w:rPr>
        <w:t>me</w:t>
      </w:r>
      <w:r w:rsidR="003662B1">
        <w:rPr>
          <w:rFonts w:asciiTheme="minorHAnsi" w:hAnsiTheme="minorHAnsi" w:cstheme="minorHAnsi"/>
        </w:rPr>
        <w:t>e</w:t>
      </w:r>
      <w:r w:rsidR="00F73F45" w:rsidRPr="00F73F45">
        <w:rPr>
          <w:rFonts w:asciiTheme="minorHAnsi" w:hAnsiTheme="minorHAnsi" w:cstheme="minorHAnsi"/>
        </w:rPr>
        <w:t>t the intent and requirements of the state statues and were in accordance with the public interest</w:t>
      </w:r>
      <w:r w:rsidR="00F50C34">
        <w:rPr>
          <w:rFonts w:asciiTheme="minorHAnsi" w:hAnsiTheme="minorHAnsi" w:cstheme="minorHAnsi"/>
        </w:rPr>
        <w:t xml:space="preserve">; </w:t>
      </w:r>
      <w:r w:rsidR="00903CBB">
        <w:rPr>
          <w:rFonts w:asciiTheme="minorHAnsi" w:hAnsiTheme="minorHAnsi" w:cstheme="minorHAnsi"/>
        </w:rPr>
        <w:t>and</w:t>
      </w:r>
      <w:r w:rsidR="00903CBB">
        <w:rPr>
          <w:rFonts w:asciiTheme="minorHAnsi" w:hAnsiTheme="minorHAnsi" w:cstheme="minorHAnsi"/>
        </w:rPr>
        <w:br/>
      </w:r>
    </w:p>
    <w:p w14:paraId="522F1B2E" w14:textId="5B05DF0F" w:rsidR="00CA5405" w:rsidRDefault="00CA5405" w:rsidP="005A0F34">
      <w:pPr>
        <w:rPr>
          <w:rFonts w:asciiTheme="minorHAnsi" w:hAnsiTheme="minorHAnsi" w:cstheme="minorHAnsi"/>
          <w:b/>
        </w:rPr>
      </w:pPr>
      <w:r>
        <w:rPr>
          <w:rFonts w:asciiTheme="minorHAnsi" w:hAnsiTheme="minorHAnsi" w:cstheme="minorHAnsi"/>
          <w:b/>
        </w:rPr>
        <w:t xml:space="preserve">WHEREAS, </w:t>
      </w:r>
      <w:r w:rsidRPr="00CA5405">
        <w:rPr>
          <w:rFonts w:asciiTheme="minorHAnsi" w:hAnsiTheme="minorHAnsi" w:cstheme="minorHAnsi"/>
        </w:rPr>
        <w:t>on</w:t>
      </w:r>
      <w:r w:rsidR="00F73F45">
        <w:rPr>
          <w:rFonts w:asciiTheme="minorHAnsi" w:hAnsiTheme="minorHAnsi" w:cstheme="minorHAnsi"/>
        </w:rPr>
        <w:t xml:space="preserve"> </w:t>
      </w:r>
      <w:r w:rsidR="00005056">
        <w:rPr>
          <w:rFonts w:asciiTheme="minorHAnsi" w:hAnsiTheme="minorHAnsi" w:cstheme="minorHAnsi"/>
        </w:rPr>
        <w:t>September 26, 2024</w:t>
      </w:r>
      <w:r w:rsidR="00A46178">
        <w:rPr>
          <w:rFonts w:asciiTheme="minorHAnsi" w:hAnsiTheme="minorHAnsi" w:cstheme="minorHAnsi"/>
        </w:rPr>
        <w:t>,</w:t>
      </w:r>
      <w:r w:rsidR="00F42B79">
        <w:rPr>
          <w:rFonts w:asciiTheme="minorHAnsi" w:hAnsiTheme="minorHAnsi" w:cstheme="minorHAnsi"/>
        </w:rPr>
        <w:t xml:space="preserve"> </w:t>
      </w:r>
      <w:r w:rsidRPr="00CA5405">
        <w:rPr>
          <w:rFonts w:asciiTheme="minorHAnsi" w:hAnsiTheme="minorHAnsi" w:cstheme="minorHAnsi"/>
        </w:rPr>
        <w:t>the Planning Commission signed a Letter of Transmittal recommending approval of</w:t>
      </w:r>
      <w:r w:rsidR="00F73F45">
        <w:rPr>
          <w:rFonts w:asciiTheme="minorHAnsi" w:hAnsiTheme="minorHAnsi" w:cstheme="minorHAnsi"/>
        </w:rPr>
        <w:t xml:space="preserve"> the</w:t>
      </w:r>
      <w:r w:rsidR="00F73F45" w:rsidRPr="00F73F45">
        <w:rPr>
          <w:rFonts w:asciiTheme="minorHAnsi" w:hAnsiTheme="minorHAnsi" w:cstheme="minorHAnsi"/>
        </w:rPr>
        <w:t xml:space="preserve"> </w:t>
      </w:r>
      <w:r w:rsidR="00F73F45">
        <w:rPr>
          <w:rFonts w:asciiTheme="minorHAnsi" w:hAnsiTheme="minorHAnsi" w:cstheme="minorHAnsi"/>
        </w:rPr>
        <w:t>proposed</w:t>
      </w:r>
      <w:r w:rsidR="00F73F45" w:rsidRPr="00F73F45">
        <w:rPr>
          <w:rFonts w:asciiTheme="minorHAnsi" w:hAnsiTheme="minorHAnsi" w:cstheme="minorHAnsi"/>
        </w:rPr>
        <w:t xml:space="preserve"> population and housing allocations presented in </w:t>
      </w:r>
      <w:r w:rsidR="00F73F45">
        <w:rPr>
          <w:rFonts w:asciiTheme="minorHAnsi" w:hAnsiTheme="minorHAnsi" w:cstheme="minorHAnsi"/>
        </w:rPr>
        <w:t xml:space="preserve">Exhibit </w:t>
      </w:r>
      <w:r w:rsidR="00F42B79">
        <w:rPr>
          <w:rFonts w:asciiTheme="minorHAnsi" w:hAnsiTheme="minorHAnsi" w:cstheme="minorHAnsi"/>
        </w:rPr>
        <w:t>B</w:t>
      </w:r>
      <w:r w:rsidRPr="00CA5405">
        <w:rPr>
          <w:rFonts w:asciiTheme="minorHAnsi" w:hAnsiTheme="minorHAnsi" w:cstheme="minorHAnsi"/>
        </w:rPr>
        <w:t>; and</w:t>
      </w:r>
      <w:r>
        <w:rPr>
          <w:rFonts w:asciiTheme="minorHAnsi" w:hAnsiTheme="minorHAnsi" w:cstheme="minorHAnsi"/>
          <w:b/>
        </w:rPr>
        <w:t xml:space="preserve"> </w:t>
      </w:r>
    </w:p>
    <w:p w14:paraId="7432950A" w14:textId="77777777" w:rsidR="00CA5405" w:rsidRDefault="00CA5405" w:rsidP="005A0F34">
      <w:pPr>
        <w:rPr>
          <w:rFonts w:asciiTheme="minorHAnsi" w:hAnsiTheme="minorHAnsi" w:cstheme="minorHAnsi"/>
          <w:b/>
        </w:rPr>
      </w:pPr>
    </w:p>
    <w:p w14:paraId="538C9EF6" w14:textId="212C300E" w:rsidR="00903CBB" w:rsidRDefault="00903CBB" w:rsidP="005A0F34">
      <w:pPr>
        <w:rPr>
          <w:rFonts w:asciiTheme="minorHAnsi" w:hAnsiTheme="minorHAnsi" w:cstheme="minorHAnsi"/>
        </w:rPr>
      </w:pPr>
      <w:r w:rsidRPr="00117F98">
        <w:rPr>
          <w:rFonts w:asciiTheme="minorHAnsi" w:hAnsiTheme="minorHAnsi" w:cstheme="minorHAnsi"/>
          <w:b/>
        </w:rPr>
        <w:t>WHEREAS,</w:t>
      </w:r>
      <w:r w:rsidRPr="00117F98">
        <w:rPr>
          <w:rFonts w:asciiTheme="minorHAnsi" w:hAnsiTheme="minorHAnsi" w:cstheme="minorHAnsi"/>
        </w:rPr>
        <w:t xml:space="preserve"> </w:t>
      </w:r>
      <w:r w:rsidRPr="00903CBB">
        <w:rPr>
          <w:rFonts w:asciiTheme="minorHAnsi" w:hAnsiTheme="minorHAnsi" w:cstheme="minorHAnsi"/>
        </w:rPr>
        <w:t xml:space="preserve">on </w:t>
      </w:r>
      <w:r w:rsidR="00F42B79">
        <w:rPr>
          <w:rFonts w:asciiTheme="minorHAnsi" w:hAnsiTheme="minorHAnsi" w:cstheme="minorHAnsi"/>
        </w:rPr>
        <w:t>October 22, 2024</w:t>
      </w:r>
      <w:r w:rsidRPr="00903CBB">
        <w:rPr>
          <w:rFonts w:asciiTheme="minorHAnsi" w:hAnsiTheme="minorHAnsi" w:cstheme="minorHAnsi"/>
        </w:rPr>
        <w:t xml:space="preserve">, the </w:t>
      </w:r>
      <w:r w:rsidR="00DD3F53">
        <w:rPr>
          <w:rFonts w:asciiTheme="minorHAnsi" w:hAnsiTheme="minorHAnsi" w:cstheme="minorHAnsi"/>
        </w:rPr>
        <w:t xml:space="preserve">Lewis County </w:t>
      </w:r>
      <w:r w:rsidRPr="00903CBB">
        <w:rPr>
          <w:rFonts w:asciiTheme="minorHAnsi" w:hAnsiTheme="minorHAnsi" w:cstheme="minorHAnsi"/>
        </w:rPr>
        <w:t>B</w:t>
      </w:r>
      <w:r w:rsidR="00DD3F53">
        <w:rPr>
          <w:rFonts w:asciiTheme="minorHAnsi" w:hAnsiTheme="minorHAnsi" w:cstheme="minorHAnsi"/>
        </w:rPr>
        <w:t>oard of County Commissioners (BOCC)</w:t>
      </w:r>
      <w:r w:rsidR="004C1ED4">
        <w:rPr>
          <w:rFonts w:asciiTheme="minorHAnsi" w:hAnsiTheme="minorHAnsi" w:cstheme="minorHAnsi"/>
        </w:rPr>
        <w:t xml:space="preserve"> passed Resolution</w:t>
      </w:r>
      <w:r w:rsidRPr="00903CBB">
        <w:rPr>
          <w:rFonts w:asciiTheme="minorHAnsi" w:hAnsiTheme="minorHAnsi" w:cstheme="minorHAnsi"/>
        </w:rPr>
        <w:t xml:space="preserve"> </w:t>
      </w:r>
      <w:r w:rsidRPr="00D2511E">
        <w:rPr>
          <w:rFonts w:asciiTheme="minorHAnsi" w:hAnsiTheme="minorHAnsi" w:cstheme="minorHAnsi"/>
        </w:rPr>
        <w:t>2</w:t>
      </w:r>
      <w:r w:rsidR="00F42B79" w:rsidRPr="00D2511E">
        <w:rPr>
          <w:rFonts w:asciiTheme="minorHAnsi" w:hAnsiTheme="minorHAnsi" w:cstheme="minorHAnsi"/>
        </w:rPr>
        <w:t>4</w:t>
      </w:r>
      <w:r w:rsidR="003662B1" w:rsidRPr="00D2511E">
        <w:rPr>
          <w:rFonts w:asciiTheme="minorHAnsi" w:hAnsiTheme="minorHAnsi" w:cstheme="minorHAnsi"/>
        </w:rPr>
        <w:t>-</w:t>
      </w:r>
      <w:r w:rsidR="00D2511E" w:rsidRPr="00D2511E">
        <w:rPr>
          <w:rFonts w:asciiTheme="minorHAnsi" w:hAnsiTheme="minorHAnsi" w:cstheme="minorHAnsi"/>
        </w:rPr>
        <w:t>392</w:t>
      </w:r>
      <w:r w:rsidRPr="00D2511E">
        <w:rPr>
          <w:rFonts w:asciiTheme="minorHAnsi" w:hAnsiTheme="minorHAnsi" w:cstheme="minorHAnsi"/>
        </w:rPr>
        <w:t xml:space="preserve"> t</w:t>
      </w:r>
      <w:r w:rsidRPr="00903CBB">
        <w:rPr>
          <w:rFonts w:asciiTheme="minorHAnsi" w:hAnsiTheme="minorHAnsi" w:cstheme="minorHAnsi"/>
        </w:rPr>
        <w:t xml:space="preserve">o hold a </w:t>
      </w:r>
      <w:r>
        <w:rPr>
          <w:rFonts w:asciiTheme="minorHAnsi" w:hAnsiTheme="minorHAnsi" w:cstheme="minorHAnsi"/>
        </w:rPr>
        <w:t>public hearing on Ordinance 13</w:t>
      </w:r>
      <w:r w:rsidR="00F42B79">
        <w:rPr>
          <w:rFonts w:asciiTheme="minorHAnsi" w:hAnsiTheme="minorHAnsi" w:cstheme="minorHAnsi"/>
        </w:rPr>
        <w:t>59</w:t>
      </w:r>
      <w:r w:rsidR="003662B1">
        <w:rPr>
          <w:rFonts w:asciiTheme="minorHAnsi" w:hAnsiTheme="minorHAnsi" w:cstheme="minorHAnsi"/>
        </w:rPr>
        <w:t xml:space="preserve"> </w:t>
      </w:r>
      <w:r w:rsidRPr="00903CBB">
        <w:rPr>
          <w:rFonts w:asciiTheme="minorHAnsi" w:hAnsiTheme="minorHAnsi" w:cstheme="minorHAnsi"/>
        </w:rPr>
        <w:t>and directed the Clerk of the Board to provide notice of the hearing; and</w:t>
      </w:r>
    </w:p>
    <w:p w14:paraId="54BB26CC" w14:textId="77777777" w:rsidR="00DD3F53" w:rsidRDefault="00DD3F53" w:rsidP="005A0F34">
      <w:pPr>
        <w:rPr>
          <w:rFonts w:asciiTheme="minorHAnsi" w:hAnsiTheme="minorHAnsi" w:cstheme="minorHAnsi"/>
        </w:rPr>
      </w:pPr>
    </w:p>
    <w:p w14:paraId="617D4F96" w14:textId="4E76CF1D" w:rsidR="00CA3498" w:rsidRPr="00CA3498" w:rsidRDefault="00903CBB" w:rsidP="00DD3F53">
      <w:pPr>
        <w:rPr>
          <w:rFonts w:asciiTheme="minorHAnsi" w:hAnsiTheme="minorHAnsi" w:cstheme="minorHAnsi"/>
        </w:rPr>
      </w:pPr>
      <w:proofErr w:type="gramStart"/>
      <w:r w:rsidRPr="00903CBB">
        <w:rPr>
          <w:rFonts w:asciiTheme="minorHAnsi" w:hAnsiTheme="minorHAnsi" w:cstheme="minorHAnsi"/>
          <w:b/>
        </w:rPr>
        <w:t>WHEREAS,</w:t>
      </w:r>
      <w:proofErr w:type="gramEnd"/>
      <w:r w:rsidR="004F7850">
        <w:rPr>
          <w:rFonts w:asciiTheme="minorHAnsi" w:hAnsiTheme="minorHAnsi" w:cstheme="minorHAnsi"/>
        </w:rPr>
        <w:t xml:space="preserve"> the BOCC held</w:t>
      </w:r>
      <w:r w:rsidRPr="00903CBB">
        <w:rPr>
          <w:rFonts w:asciiTheme="minorHAnsi" w:hAnsiTheme="minorHAnsi" w:cstheme="minorHAnsi"/>
        </w:rPr>
        <w:t xml:space="preserve"> duly noticed public hearing on the proposed </w:t>
      </w:r>
      <w:r w:rsidR="003662B1" w:rsidRPr="00F73F45">
        <w:rPr>
          <w:rFonts w:asciiTheme="minorHAnsi" w:hAnsiTheme="minorHAnsi" w:cstheme="minorHAnsi"/>
        </w:rPr>
        <w:t>population and housing allocations</w:t>
      </w:r>
      <w:r w:rsidR="003662B1">
        <w:rPr>
          <w:rFonts w:asciiTheme="minorHAnsi" w:hAnsiTheme="minorHAnsi" w:cstheme="minorHAnsi"/>
        </w:rPr>
        <w:t xml:space="preserve"> on </w:t>
      </w:r>
      <w:r w:rsidR="00F42B79">
        <w:rPr>
          <w:rFonts w:asciiTheme="minorHAnsi" w:hAnsiTheme="minorHAnsi" w:cstheme="minorHAnsi"/>
        </w:rPr>
        <w:t>November 12, 2024</w:t>
      </w:r>
      <w:r w:rsidR="00DD3F53">
        <w:rPr>
          <w:rFonts w:asciiTheme="minorHAnsi" w:hAnsiTheme="minorHAnsi" w:cstheme="minorHAnsi"/>
        </w:rPr>
        <w:t>.</w:t>
      </w:r>
    </w:p>
    <w:p w14:paraId="570F0E6A" w14:textId="3EDC7CD3" w:rsidR="00222093" w:rsidRPr="007B0CFA" w:rsidRDefault="00222093" w:rsidP="00222093">
      <w:pPr>
        <w:spacing w:before="240" w:after="240"/>
        <w:rPr>
          <w:rFonts w:asciiTheme="minorHAnsi" w:hAnsiTheme="minorHAnsi" w:cstheme="minorHAnsi"/>
          <w:b/>
        </w:rPr>
      </w:pPr>
      <w:r w:rsidRPr="007B0CFA">
        <w:rPr>
          <w:rFonts w:asciiTheme="minorHAnsi" w:hAnsiTheme="minorHAnsi" w:cstheme="minorHAnsi"/>
          <w:b/>
        </w:rPr>
        <w:t xml:space="preserve">NOW THEREFORE BE IT RESOLVED </w:t>
      </w:r>
      <w:r w:rsidRPr="007B0CFA">
        <w:rPr>
          <w:rFonts w:asciiTheme="minorHAnsi" w:hAnsiTheme="minorHAnsi" w:cstheme="minorHAnsi"/>
        </w:rPr>
        <w:t xml:space="preserve">the BOCC finds </w:t>
      </w:r>
      <w:r w:rsidR="003662B1">
        <w:rPr>
          <w:rFonts w:asciiTheme="minorHAnsi" w:hAnsiTheme="minorHAnsi" w:cstheme="minorHAnsi"/>
        </w:rPr>
        <w:t xml:space="preserve">that the population and housing allocations presented in Exhibit </w:t>
      </w:r>
      <w:r w:rsidR="00F42B79">
        <w:rPr>
          <w:rFonts w:asciiTheme="minorHAnsi" w:hAnsiTheme="minorHAnsi" w:cstheme="minorHAnsi"/>
        </w:rPr>
        <w:t>B</w:t>
      </w:r>
      <w:r w:rsidR="003662B1">
        <w:rPr>
          <w:rFonts w:asciiTheme="minorHAnsi" w:hAnsiTheme="minorHAnsi" w:cstheme="minorHAnsi"/>
        </w:rPr>
        <w:t xml:space="preserve"> </w:t>
      </w:r>
      <w:r w:rsidR="003662B1" w:rsidRPr="00F73F45">
        <w:rPr>
          <w:rFonts w:asciiTheme="minorHAnsi" w:hAnsiTheme="minorHAnsi" w:cstheme="minorHAnsi"/>
        </w:rPr>
        <w:t>me</w:t>
      </w:r>
      <w:r w:rsidR="003662B1">
        <w:rPr>
          <w:rFonts w:asciiTheme="minorHAnsi" w:hAnsiTheme="minorHAnsi" w:cstheme="minorHAnsi"/>
        </w:rPr>
        <w:t>e</w:t>
      </w:r>
      <w:r w:rsidR="003662B1" w:rsidRPr="00F73F45">
        <w:rPr>
          <w:rFonts w:asciiTheme="minorHAnsi" w:hAnsiTheme="minorHAnsi" w:cstheme="minorHAnsi"/>
        </w:rPr>
        <w:t xml:space="preserve">t the intent and requirements of the state statues and </w:t>
      </w:r>
      <w:r w:rsidR="003662B1">
        <w:rPr>
          <w:rFonts w:asciiTheme="minorHAnsi" w:hAnsiTheme="minorHAnsi" w:cstheme="minorHAnsi"/>
        </w:rPr>
        <w:t>are</w:t>
      </w:r>
      <w:r w:rsidR="003662B1" w:rsidRPr="00F73F45">
        <w:rPr>
          <w:rFonts w:asciiTheme="minorHAnsi" w:hAnsiTheme="minorHAnsi" w:cstheme="minorHAnsi"/>
        </w:rPr>
        <w:t xml:space="preserve"> in accordance with the public interest</w:t>
      </w:r>
      <w:r w:rsidRPr="007B0CFA">
        <w:rPr>
          <w:rFonts w:asciiTheme="minorHAnsi" w:hAnsiTheme="minorHAnsi" w:cs="Calibri"/>
        </w:rPr>
        <w:t>; and</w:t>
      </w:r>
    </w:p>
    <w:p w14:paraId="20258424" w14:textId="6828123C" w:rsidR="003662B1" w:rsidRDefault="009369A1" w:rsidP="000A402E">
      <w:pPr>
        <w:tabs>
          <w:tab w:val="left" w:pos="720"/>
        </w:tabs>
        <w:rPr>
          <w:rFonts w:asciiTheme="minorHAnsi" w:hAnsiTheme="minorHAnsi" w:cs="Calibri"/>
        </w:rPr>
      </w:pPr>
      <w:r w:rsidRPr="007B0CFA">
        <w:rPr>
          <w:rFonts w:asciiTheme="minorHAnsi" w:hAnsiTheme="minorHAnsi" w:cstheme="minorHAnsi"/>
          <w:b/>
        </w:rPr>
        <w:t>NOW THEREFORE BE IT FURTHER RESOLVED</w:t>
      </w:r>
      <w:r w:rsidRPr="007B0CFA">
        <w:rPr>
          <w:rFonts w:asciiTheme="minorHAnsi" w:hAnsiTheme="minorHAnsi" w:cstheme="minorHAnsi"/>
        </w:rPr>
        <w:t xml:space="preserve"> that</w:t>
      </w:r>
      <w:r>
        <w:rPr>
          <w:rFonts w:asciiTheme="minorHAnsi" w:hAnsiTheme="minorHAnsi" w:cstheme="minorHAnsi"/>
        </w:rPr>
        <w:t xml:space="preserve"> the BOCC directs staff to </w:t>
      </w:r>
      <w:r w:rsidR="003662B1">
        <w:rPr>
          <w:rFonts w:asciiTheme="minorHAnsi" w:hAnsiTheme="minorHAnsi" w:cstheme="minorHAnsi"/>
        </w:rPr>
        <w:t>revise the Lewis County Countywide Planning Polices</w:t>
      </w:r>
      <w:r w:rsidR="00F42B79">
        <w:rPr>
          <w:rFonts w:asciiTheme="minorHAnsi" w:hAnsiTheme="minorHAnsi" w:cstheme="minorHAnsi"/>
        </w:rPr>
        <w:t xml:space="preserve"> and Lewis County Comprehensive Plan</w:t>
      </w:r>
      <w:r w:rsidR="003662B1">
        <w:rPr>
          <w:rFonts w:asciiTheme="minorHAnsi" w:hAnsiTheme="minorHAnsi" w:cstheme="minorHAnsi"/>
        </w:rPr>
        <w:t xml:space="preserve"> to </w:t>
      </w:r>
      <w:r w:rsidR="00F42B79">
        <w:rPr>
          <w:rFonts w:asciiTheme="minorHAnsi" w:hAnsiTheme="minorHAnsi" w:cstheme="minorHAnsi"/>
        </w:rPr>
        <w:t>include the population and housing allocations</w:t>
      </w:r>
      <w:r w:rsidR="003662B1">
        <w:rPr>
          <w:rFonts w:asciiTheme="minorHAnsi" w:hAnsiTheme="minorHAnsi" w:cstheme="minorHAnsi"/>
        </w:rPr>
        <w:t>, as shown in Exhibit B</w:t>
      </w:r>
      <w:r w:rsidR="00F42B79">
        <w:rPr>
          <w:rFonts w:asciiTheme="minorHAnsi" w:hAnsiTheme="minorHAnsi" w:cstheme="minorHAnsi"/>
        </w:rPr>
        <w:t>.</w:t>
      </w:r>
    </w:p>
    <w:p w14:paraId="2795859B" w14:textId="2E33635A" w:rsidR="00747EA0" w:rsidRDefault="00747EA0" w:rsidP="000A402E">
      <w:pPr>
        <w:tabs>
          <w:tab w:val="left" w:pos="720"/>
        </w:tabs>
        <w:rPr>
          <w:rFonts w:asciiTheme="minorHAnsi" w:hAnsiTheme="minorHAnsi" w:cstheme="minorHAnsi"/>
        </w:rPr>
      </w:pPr>
    </w:p>
    <w:p w14:paraId="01A8C828" w14:textId="5930AECE" w:rsidR="00117F98" w:rsidRDefault="00F42B79" w:rsidP="000A402E">
      <w:pPr>
        <w:tabs>
          <w:tab w:val="left" w:pos="720"/>
        </w:tabs>
        <w:rPr>
          <w:rFonts w:asciiTheme="minorHAnsi" w:hAnsiTheme="minorHAnsi" w:cs="Calibri"/>
        </w:rPr>
      </w:pPr>
      <w:r w:rsidRPr="00F42B79">
        <w:rPr>
          <w:rFonts w:asciiTheme="minorHAnsi" w:hAnsiTheme="minorHAnsi" w:cs="Calibri"/>
          <w:b/>
          <w:bCs/>
        </w:rPr>
        <w:t>DONE IN OPEN SESSION</w:t>
      </w:r>
      <w:r w:rsidRPr="00F42B79">
        <w:rPr>
          <w:rFonts w:asciiTheme="minorHAnsi" w:hAnsiTheme="minorHAnsi" w:cs="Calibri"/>
        </w:rPr>
        <w:t xml:space="preserve"> this </w:t>
      </w:r>
      <w:r w:rsidR="00D2511E">
        <w:rPr>
          <w:rFonts w:asciiTheme="minorHAnsi" w:hAnsiTheme="minorHAnsi" w:cs="Calibri"/>
        </w:rPr>
        <w:t>_____</w:t>
      </w:r>
      <w:r w:rsidRPr="00F42B79">
        <w:rPr>
          <w:rFonts w:asciiTheme="minorHAnsi" w:hAnsiTheme="minorHAnsi" w:cs="Calibri"/>
        </w:rPr>
        <w:t xml:space="preserve"> day of __</w:t>
      </w:r>
      <w:r>
        <w:rPr>
          <w:rFonts w:asciiTheme="minorHAnsi" w:hAnsiTheme="minorHAnsi" w:cs="Calibri"/>
        </w:rPr>
        <w:t>__________________________</w:t>
      </w:r>
      <w:r w:rsidRPr="00F42B79">
        <w:rPr>
          <w:rFonts w:asciiTheme="minorHAnsi" w:hAnsiTheme="minorHAnsi" w:cs="Calibri"/>
        </w:rPr>
        <w:t>_,</w:t>
      </w:r>
      <w:r>
        <w:rPr>
          <w:rFonts w:asciiTheme="minorHAnsi" w:hAnsiTheme="minorHAnsi" w:cs="Calibri"/>
        </w:rPr>
        <w:t xml:space="preserve"> 2024.</w:t>
      </w:r>
      <w:r w:rsidR="00117F98" w:rsidRPr="007B0CFA">
        <w:rPr>
          <w:rFonts w:asciiTheme="minorHAnsi" w:hAnsiTheme="minorHAnsi" w:cs="Calibri"/>
        </w:rPr>
        <w:t xml:space="preserve">  </w:t>
      </w:r>
      <w:r w:rsidR="00117F98" w:rsidRPr="007B0CFA">
        <w:rPr>
          <w:rFonts w:asciiTheme="minorHAnsi" w:hAnsiTheme="minorHAnsi" w:cs="Calibri"/>
        </w:rPr>
        <w:tab/>
        <w:t xml:space="preserve">  </w:t>
      </w:r>
    </w:p>
    <w:p w14:paraId="64C83A61" w14:textId="77777777" w:rsidR="00A46178" w:rsidRPr="007B0CFA" w:rsidRDefault="00A46178" w:rsidP="000A402E">
      <w:pPr>
        <w:tabs>
          <w:tab w:val="left" w:pos="720"/>
        </w:tabs>
        <w:rPr>
          <w:rFonts w:asciiTheme="minorHAnsi" w:hAnsiTheme="minorHAnsi" w:cs="Calibri"/>
        </w:rPr>
      </w:pPr>
    </w:p>
    <w:tbl>
      <w:tblPr>
        <w:tblW w:w="0" w:type="auto"/>
        <w:tblLook w:val="04A0" w:firstRow="1" w:lastRow="0" w:firstColumn="1" w:lastColumn="0" w:noHBand="0" w:noVBand="1"/>
      </w:tblPr>
      <w:tblGrid>
        <w:gridCol w:w="4494"/>
        <w:gridCol w:w="355"/>
        <w:gridCol w:w="4511"/>
      </w:tblGrid>
      <w:tr w:rsidR="00117F98" w:rsidRPr="007B0CFA" w14:paraId="3462C75E" w14:textId="77777777" w:rsidTr="00617EA9">
        <w:tc>
          <w:tcPr>
            <w:tcW w:w="4608" w:type="dxa"/>
            <w:shd w:val="clear" w:color="auto" w:fill="auto"/>
          </w:tcPr>
          <w:p w14:paraId="22AF0ABF" w14:textId="77777777" w:rsidR="000A402E" w:rsidRPr="007B0CFA" w:rsidRDefault="000A402E" w:rsidP="00617EA9">
            <w:pPr>
              <w:spacing w:line="240" w:lineRule="auto"/>
              <w:jc w:val="both"/>
              <w:rPr>
                <w:rFonts w:asciiTheme="minorHAnsi" w:hAnsiTheme="minorHAnsi" w:cs="Calibri"/>
              </w:rPr>
            </w:pPr>
          </w:p>
          <w:p w14:paraId="43135403" w14:textId="64D035DB" w:rsidR="00117F98" w:rsidRPr="007B0CFA" w:rsidRDefault="00117F98" w:rsidP="00617EA9">
            <w:pPr>
              <w:spacing w:line="240" w:lineRule="auto"/>
              <w:jc w:val="both"/>
              <w:rPr>
                <w:rFonts w:asciiTheme="minorHAnsi" w:hAnsiTheme="minorHAnsi" w:cs="Calibri"/>
              </w:rPr>
            </w:pPr>
            <w:r w:rsidRPr="007B0CFA">
              <w:rPr>
                <w:rFonts w:asciiTheme="minorHAnsi" w:hAnsiTheme="minorHAnsi" w:cs="Calibri"/>
              </w:rPr>
              <w:t>APPROVED AS TO FORM:</w:t>
            </w:r>
          </w:p>
          <w:p w14:paraId="578ADABF" w14:textId="77777777" w:rsidR="00117F98" w:rsidRPr="007B0CFA" w:rsidRDefault="00117F98" w:rsidP="00617EA9">
            <w:pPr>
              <w:spacing w:line="240" w:lineRule="auto"/>
              <w:jc w:val="both"/>
              <w:rPr>
                <w:rFonts w:asciiTheme="minorHAnsi" w:hAnsiTheme="minorHAnsi" w:cs="Calibri"/>
              </w:rPr>
            </w:pPr>
            <w:r w:rsidRPr="007B0CFA">
              <w:rPr>
                <w:rFonts w:asciiTheme="minorHAnsi" w:hAnsiTheme="minorHAnsi" w:cs="Calibri"/>
              </w:rPr>
              <w:t xml:space="preserve">Jonathan Meyer, Prosecuting Attorney   </w:t>
            </w:r>
          </w:p>
        </w:tc>
        <w:tc>
          <w:tcPr>
            <w:tcW w:w="360" w:type="dxa"/>
            <w:shd w:val="clear" w:color="auto" w:fill="auto"/>
          </w:tcPr>
          <w:p w14:paraId="04F6A6A9" w14:textId="77777777" w:rsidR="00117F98" w:rsidRPr="007B0CFA" w:rsidRDefault="00117F98" w:rsidP="00617EA9">
            <w:pPr>
              <w:spacing w:line="240" w:lineRule="auto"/>
              <w:jc w:val="both"/>
              <w:rPr>
                <w:rFonts w:asciiTheme="minorHAnsi" w:hAnsiTheme="minorHAnsi" w:cs="Calibri"/>
              </w:rPr>
            </w:pPr>
          </w:p>
        </w:tc>
        <w:tc>
          <w:tcPr>
            <w:tcW w:w="4608" w:type="dxa"/>
            <w:shd w:val="clear" w:color="auto" w:fill="auto"/>
          </w:tcPr>
          <w:p w14:paraId="0932FCAF" w14:textId="77777777" w:rsidR="000A402E" w:rsidRPr="007B0CFA" w:rsidRDefault="000A402E" w:rsidP="00617EA9">
            <w:pPr>
              <w:spacing w:line="240" w:lineRule="auto"/>
              <w:jc w:val="both"/>
              <w:rPr>
                <w:rFonts w:asciiTheme="minorHAnsi" w:hAnsiTheme="minorHAnsi" w:cs="Calibri"/>
              </w:rPr>
            </w:pPr>
          </w:p>
          <w:p w14:paraId="056449A3" w14:textId="303C025A" w:rsidR="00117F98" w:rsidRPr="007B0CFA" w:rsidRDefault="00117F98" w:rsidP="00617EA9">
            <w:pPr>
              <w:spacing w:line="240" w:lineRule="auto"/>
              <w:jc w:val="both"/>
              <w:rPr>
                <w:rFonts w:asciiTheme="minorHAnsi" w:hAnsiTheme="minorHAnsi" w:cs="Calibri"/>
              </w:rPr>
            </w:pPr>
            <w:r w:rsidRPr="007B0CFA">
              <w:rPr>
                <w:rFonts w:asciiTheme="minorHAnsi" w:hAnsiTheme="minorHAnsi" w:cs="Calibri"/>
              </w:rPr>
              <w:t>BOARD OF COUNTY COMMISSIONERS</w:t>
            </w:r>
          </w:p>
          <w:p w14:paraId="73699414" w14:textId="77777777" w:rsidR="00117F98" w:rsidRPr="007B0CFA" w:rsidRDefault="00117F98" w:rsidP="00617EA9">
            <w:pPr>
              <w:spacing w:line="240" w:lineRule="auto"/>
              <w:jc w:val="both"/>
              <w:rPr>
                <w:rFonts w:asciiTheme="minorHAnsi" w:hAnsiTheme="minorHAnsi" w:cs="Calibri"/>
              </w:rPr>
            </w:pPr>
            <w:r w:rsidRPr="007B0CFA">
              <w:rPr>
                <w:rFonts w:asciiTheme="minorHAnsi" w:hAnsiTheme="minorHAnsi" w:cs="Calibri"/>
              </w:rPr>
              <w:t>LEWIS COUNTY, WASHINGTON</w:t>
            </w:r>
          </w:p>
        </w:tc>
      </w:tr>
      <w:tr w:rsidR="00117F98" w:rsidRPr="007B0CFA" w14:paraId="73505978" w14:textId="77777777" w:rsidTr="00617EA9">
        <w:trPr>
          <w:trHeight w:val="593"/>
        </w:trPr>
        <w:tc>
          <w:tcPr>
            <w:tcW w:w="4608" w:type="dxa"/>
            <w:tcBorders>
              <w:bottom w:val="single" w:sz="4" w:space="0" w:color="auto"/>
            </w:tcBorders>
            <w:shd w:val="clear" w:color="auto" w:fill="auto"/>
          </w:tcPr>
          <w:p w14:paraId="4C871D9D" w14:textId="77777777" w:rsidR="00117F98" w:rsidRPr="007B0CFA" w:rsidRDefault="00117F98" w:rsidP="00617EA9">
            <w:pPr>
              <w:spacing w:line="240" w:lineRule="auto"/>
              <w:jc w:val="both"/>
              <w:rPr>
                <w:rFonts w:asciiTheme="minorHAnsi" w:hAnsiTheme="minorHAnsi" w:cs="Calibri"/>
              </w:rPr>
            </w:pPr>
          </w:p>
          <w:p w14:paraId="76880046" w14:textId="77777777" w:rsidR="00117F98" w:rsidRPr="007B0CFA" w:rsidRDefault="00117F98" w:rsidP="00617EA9">
            <w:pPr>
              <w:spacing w:line="240" w:lineRule="auto"/>
              <w:jc w:val="both"/>
              <w:rPr>
                <w:rFonts w:asciiTheme="minorHAnsi" w:hAnsiTheme="minorHAnsi" w:cs="Calibri"/>
              </w:rPr>
            </w:pPr>
          </w:p>
        </w:tc>
        <w:tc>
          <w:tcPr>
            <w:tcW w:w="360" w:type="dxa"/>
            <w:shd w:val="clear" w:color="auto" w:fill="auto"/>
          </w:tcPr>
          <w:p w14:paraId="5A7F8161" w14:textId="77777777" w:rsidR="00117F98" w:rsidRPr="007B0CFA" w:rsidRDefault="00117F98" w:rsidP="00617EA9">
            <w:pPr>
              <w:spacing w:line="240" w:lineRule="auto"/>
              <w:jc w:val="both"/>
              <w:rPr>
                <w:rFonts w:asciiTheme="minorHAnsi" w:hAnsiTheme="minorHAnsi" w:cs="Calibri"/>
              </w:rPr>
            </w:pPr>
          </w:p>
        </w:tc>
        <w:tc>
          <w:tcPr>
            <w:tcW w:w="4608" w:type="dxa"/>
            <w:tcBorders>
              <w:bottom w:val="single" w:sz="4" w:space="0" w:color="auto"/>
            </w:tcBorders>
            <w:shd w:val="clear" w:color="auto" w:fill="auto"/>
          </w:tcPr>
          <w:p w14:paraId="68933B21" w14:textId="77777777" w:rsidR="00117F98" w:rsidRPr="007B0CFA" w:rsidRDefault="00117F98" w:rsidP="00617EA9">
            <w:pPr>
              <w:spacing w:line="240" w:lineRule="auto"/>
              <w:jc w:val="both"/>
              <w:rPr>
                <w:rFonts w:asciiTheme="minorHAnsi" w:hAnsiTheme="minorHAnsi" w:cs="Calibri"/>
              </w:rPr>
            </w:pPr>
          </w:p>
        </w:tc>
      </w:tr>
      <w:tr w:rsidR="00117F98" w:rsidRPr="007B0CFA" w14:paraId="074BA08E" w14:textId="77777777" w:rsidTr="00617EA9">
        <w:trPr>
          <w:trHeight w:val="720"/>
        </w:trPr>
        <w:tc>
          <w:tcPr>
            <w:tcW w:w="4608" w:type="dxa"/>
            <w:tcBorders>
              <w:top w:val="single" w:sz="4" w:space="0" w:color="auto"/>
            </w:tcBorders>
            <w:shd w:val="clear" w:color="auto" w:fill="auto"/>
          </w:tcPr>
          <w:p w14:paraId="6C8553CA" w14:textId="77777777" w:rsidR="00117F98" w:rsidRPr="007B0CFA" w:rsidRDefault="00117F98" w:rsidP="00617EA9">
            <w:pPr>
              <w:spacing w:line="240" w:lineRule="auto"/>
              <w:rPr>
                <w:rFonts w:asciiTheme="minorHAnsi" w:hAnsiTheme="minorHAnsi" w:cs="Calibri"/>
              </w:rPr>
            </w:pPr>
            <w:proofErr w:type="gramStart"/>
            <w:r w:rsidRPr="007B0CFA">
              <w:rPr>
                <w:rFonts w:asciiTheme="minorHAnsi" w:hAnsiTheme="minorHAnsi" w:cs="Calibri"/>
              </w:rPr>
              <w:t>By</w:t>
            </w:r>
            <w:proofErr w:type="gramEnd"/>
            <w:r w:rsidRPr="007B0CFA">
              <w:rPr>
                <w:rFonts w:asciiTheme="minorHAnsi" w:hAnsiTheme="minorHAnsi" w:cs="Calibri"/>
              </w:rPr>
              <w:t>: Civil Deputy Prosecuting Attorney</w:t>
            </w:r>
          </w:p>
          <w:p w14:paraId="51EC6EAF" w14:textId="77777777" w:rsidR="00117F98" w:rsidRPr="007B0CFA" w:rsidRDefault="00117F98" w:rsidP="00617EA9">
            <w:pPr>
              <w:spacing w:line="240" w:lineRule="auto"/>
              <w:jc w:val="both"/>
              <w:rPr>
                <w:rFonts w:asciiTheme="minorHAnsi" w:hAnsiTheme="minorHAnsi" w:cs="Calibri"/>
              </w:rPr>
            </w:pPr>
          </w:p>
        </w:tc>
        <w:tc>
          <w:tcPr>
            <w:tcW w:w="360" w:type="dxa"/>
            <w:shd w:val="clear" w:color="auto" w:fill="auto"/>
          </w:tcPr>
          <w:p w14:paraId="765F049D" w14:textId="77777777" w:rsidR="00117F98" w:rsidRPr="007B0CFA" w:rsidRDefault="00117F98" w:rsidP="00617EA9">
            <w:pPr>
              <w:spacing w:line="240" w:lineRule="auto"/>
              <w:jc w:val="both"/>
              <w:rPr>
                <w:rFonts w:asciiTheme="minorHAnsi" w:hAnsiTheme="minorHAnsi" w:cs="Calibri"/>
              </w:rPr>
            </w:pPr>
          </w:p>
        </w:tc>
        <w:tc>
          <w:tcPr>
            <w:tcW w:w="4608" w:type="dxa"/>
            <w:tcBorders>
              <w:top w:val="single" w:sz="4" w:space="0" w:color="auto"/>
            </w:tcBorders>
            <w:shd w:val="clear" w:color="auto" w:fill="auto"/>
          </w:tcPr>
          <w:p w14:paraId="36410175" w14:textId="2A3C9A8F" w:rsidR="00117F98" w:rsidRPr="007B0CFA" w:rsidRDefault="00F42B79" w:rsidP="00A46178">
            <w:pPr>
              <w:spacing w:line="240" w:lineRule="auto"/>
              <w:ind w:hanging="90"/>
              <w:jc w:val="both"/>
              <w:rPr>
                <w:rFonts w:asciiTheme="minorHAnsi" w:hAnsiTheme="minorHAnsi" w:cs="Calibri"/>
              </w:rPr>
            </w:pPr>
            <w:r>
              <w:rPr>
                <w:rFonts w:asciiTheme="minorHAnsi" w:hAnsiTheme="minorHAnsi" w:cs="Calibri"/>
              </w:rPr>
              <w:t>Scott J. Brummer</w:t>
            </w:r>
            <w:r w:rsidR="00117F98" w:rsidRPr="007B0CFA">
              <w:rPr>
                <w:rFonts w:asciiTheme="minorHAnsi" w:hAnsiTheme="minorHAnsi" w:cs="Calibri"/>
              </w:rPr>
              <w:t>, Chair</w:t>
            </w:r>
          </w:p>
          <w:p w14:paraId="76E1BA3F" w14:textId="77777777" w:rsidR="00117F98" w:rsidRPr="007B0CFA" w:rsidRDefault="00117F98" w:rsidP="00617EA9">
            <w:pPr>
              <w:spacing w:line="240" w:lineRule="auto"/>
              <w:jc w:val="both"/>
              <w:rPr>
                <w:rFonts w:asciiTheme="minorHAnsi" w:hAnsiTheme="minorHAnsi" w:cs="Calibri"/>
              </w:rPr>
            </w:pPr>
          </w:p>
          <w:p w14:paraId="4CB2ED6F" w14:textId="77777777" w:rsidR="00117F98" w:rsidRPr="007B0CFA" w:rsidRDefault="00117F98" w:rsidP="00617EA9">
            <w:pPr>
              <w:spacing w:line="240" w:lineRule="auto"/>
              <w:jc w:val="both"/>
              <w:rPr>
                <w:rFonts w:asciiTheme="minorHAnsi" w:hAnsiTheme="minorHAnsi" w:cs="Calibri"/>
              </w:rPr>
            </w:pPr>
          </w:p>
        </w:tc>
      </w:tr>
      <w:tr w:rsidR="00117F98" w:rsidRPr="007B0CFA" w14:paraId="17CFBC06" w14:textId="77777777" w:rsidTr="00617EA9">
        <w:trPr>
          <w:trHeight w:val="242"/>
        </w:trPr>
        <w:tc>
          <w:tcPr>
            <w:tcW w:w="4608" w:type="dxa"/>
            <w:shd w:val="clear" w:color="auto" w:fill="auto"/>
          </w:tcPr>
          <w:p w14:paraId="7B5B2A45" w14:textId="77777777" w:rsidR="00117F98" w:rsidRPr="007B0CFA" w:rsidRDefault="00117F98" w:rsidP="00617EA9">
            <w:pPr>
              <w:spacing w:line="240" w:lineRule="auto"/>
              <w:jc w:val="both"/>
              <w:rPr>
                <w:rFonts w:asciiTheme="minorHAnsi" w:hAnsiTheme="minorHAnsi" w:cs="Calibri"/>
              </w:rPr>
            </w:pPr>
            <w:r w:rsidRPr="007B0CFA">
              <w:rPr>
                <w:rFonts w:asciiTheme="minorHAnsi" w:hAnsiTheme="minorHAnsi" w:cs="Calibri"/>
              </w:rPr>
              <w:t xml:space="preserve">ATTEST: </w:t>
            </w:r>
          </w:p>
        </w:tc>
        <w:tc>
          <w:tcPr>
            <w:tcW w:w="360" w:type="dxa"/>
            <w:shd w:val="clear" w:color="auto" w:fill="auto"/>
          </w:tcPr>
          <w:p w14:paraId="73718C3A" w14:textId="77777777" w:rsidR="00117F98" w:rsidRPr="007B0CFA" w:rsidRDefault="00117F98" w:rsidP="00617EA9">
            <w:pPr>
              <w:spacing w:line="240" w:lineRule="auto"/>
              <w:jc w:val="both"/>
              <w:rPr>
                <w:rFonts w:asciiTheme="minorHAnsi" w:hAnsiTheme="minorHAnsi" w:cs="Calibri"/>
              </w:rPr>
            </w:pPr>
          </w:p>
        </w:tc>
        <w:tc>
          <w:tcPr>
            <w:tcW w:w="4608" w:type="dxa"/>
            <w:tcBorders>
              <w:top w:val="single" w:sz="4" w:space="0" w:color="auto"/>
            </w:tcBorders>
            <w:shd w:val="clear" w:color="auto" w:fill="auto"/>
          </w:tcPr>
          <w:p w14:paraId="661D9450" w14:textId="72AAE872" w:rsidR="00117F98" w:rsidRPr="007B0CFA" w:rsidRDefault="00F42B79" w:rsidP="00A46178">
            <w:pPr>
              <w:spacing w:line="240" w:lineRule="auto"/>
              <w:ind w:hanging="90"/>
              <w:jc w:val="both"/>
              <w:rPr>
                <w:rFonts w:asciiTheme="minorHAnsi" w:hAnsiTheme="minorHAnsi" w:cs="Calibri"/>
              </w:rPr>
            </w:pPr>
            <w:r w:rsidRPr="007B0CFA">
              <w:rPr>
                <w:rFonts w:asciiTheme="minorHAnsi" w:hAnsiTheme="minorHAnsi" w:cs="Calibri"/>
              </w:rPr>
              <w:t>L</w:t>
            </w:r>
            <w:r w:rsidR="00917F42">
              <w:rPr>
                <w:rFonts w:asciiTheme="minorHAnsi" w:hAnsiTheme="minorHAnsi" w:cs="Calibri"/>
              </w:rPr>
              <w:t>i</w:t>
            </w:r>
            <w:r w:rsidRPr="007B0CFA">
              <w:rPr>
                <w:rFonts w:asciiTheme="minorHAnsi" w:hAnsiTheme="minorHAnsi" w:cs="Calibri"/>
              </w:rPr>
              <w:t>ndsey R. Pollock, DVM</w:t>
            </w:r>
            <w:r w:rsidR="00117F98" w:rsidRPr="007B0CFA">
              <w:rPr>
                <w:rFonts w:asciiTheme="minorHAnsi" w:hAnsiTheme="minorHAnsi" w:cs="Calibri"/>
              </w:rPr>
              <w:t>, Vice Chair</w:t>
            </w:r>
          </w:p>
        </w:tc>
      </w:tr>
      <w:tr w:rsidR="00117F98" w:rsidRPr="007B0CFA" w14:paraId="4EE18582" w14:textId="77777777" w:rsidTr="00617EA9">
        <w:tc>
          <w:tcPr>
            <w:tcW w:w="4608" w:type="dxa"/>
            <w:tcBorders>
              <w:bottom w:val="single" w:sz="4" w:space="0" w:color="auto"/>
            </w:tcBorders>
            <w:shd w:val="clear" w:color="auto" w:fill="auto"/>
          </w:tcPr>
          <w:p w14:paraId="176CE86E" w14:textId="77777777" w:rsidR="00117F98" w:rsidRPr="007B0CFA" w:rsidRDefault="00117F98" w:rsidP="00617EA9">
            <w:pPr>
              <w:spacing w:line="240" w:lineRule="auto"/>
              <w:jc w:val="both"/>
              <w:rPr>
                <w:rFonts w:asciiTheme="minorHAnsi" w:hAnsiTheme="minorHAnsi" w:cs="Calibri"/>
              </w:rPr>
            </w:pPr>
          </w:p>
          <w:p w14:paraId="481D8AEB" w14:textId="77777777" w:rsidR="00117F98" w:rsidRPr="007B0CFA" w:rsidRDefault="00117F98" w:rsidP="00617EA9">
            <w:pPr>
              <w:spacing w:line="240" w:lineRule="auto"/>
              <w:jc w:val="both"/>
              <w:rPr>
                <w:rFonts w:asciiTheme="minorHAnsi" w:hAnsiTheme="minorHAnsi" w:cs="Calibri"/>
              </w:rPr>
            </w:pPr>
          </w:p>
        </w:tc>
        <w:tc>
          <w:tcPr>
            <w:tcW w:w="360" w:type="dxa"/>
            <w:shd w:val="clear" w:color="auto" w:fill="auto"/>
          </w:tcPr>
          <w:p w14:paraId="306733BC" w14:textId="77777777" w:rsidR="00117F98" w:rsidRPr="007B0CFA" w:rsidRDefault="00117F98" w:rsidP="00617EA9">
            <w:pPr>
              <w:spacing w:line="240" w:lineRule="auto"/>
              <w:jc w:val="both"/>
              <w:rPr>
                <w:rFonts w:asciiTheme="minorHAnsi" w:hAnsiTheme="minorHAnsi" w:cs="Calibri"/>
              </w:rPr>
            </w:pPr>
          </w:p>
        </w:tc>
        <w:tc>
          <w:tcPr>
            <w:tcW w:w="4608" w:type="dxa"/>
            <w:tcBorders>
              <w:bottom w:val="single" w:sz="4" w:space="0" w:color="auto"/>
            </w:tcBorders>
            <w:shd w:val="clear" w:color="auto" w:fill="auto"/>
          </w:tcPr>
          <w:p w14:paraId="02388F63" w14:textId="77777777" w:rsidR="00117F98" w:rsidRPr="007B0CFA" w:rsidRDefault="00117F98" w:rsidP="00617EA9">
            <w:pPr>
              <w:spacing w:line="240" w:lineRule="auto"/>
              <w:jc w:val="both"/>
              <w:rPr>
                <w:rFonts w:asciiTheme="minorHAnsi" w:hAnsiTheme="minorHAnsi" w:cs="Calibri"/>
              </w:rPr>
            </w:pPr>
          </w:p>
        </w:tc>
      </w:tr>
      <w:tr w:rsidR="00117F98" w:rsidRPr="003918A1" w14:paraId="7E932608" w14:textId="77777777" w:rsidTr="00617EA9">
        <w:trPr>
          <w:trHeight w:val="197"/>
        </w:trPr>
        <w:tc>
          <w:tcPr>
            <w:tcW w:w="4608" w:type="dxa"/>
            <w:tcBorders>
              <w:top w:val="single" w:sz="4" w:space="0" w:color="auto"/>
            </w:tcBorders>
            <w:shd w:val="clear" w:color="auto" w:fill="auto"/>
          </w:tcPr>
          <w:p w14:paraId="3CCB9D14" w14:textId="77777777" w:rsidR="00117F98" w:rsidRPr="007B0CFA" w:rsidRDefault="00117F98" w:rsidP="00617EA9">
            <w:pPr>
              <w:spacing w:line="240" w:lineRule="auto"/>
              <w:jc w:val="both"/>
              <w:rPr>
                <w:rFonts w:asciiTheme="minorHAnsi" w:hAnsiTheme="minorHAnsi" w:cs="Calibri"/>
              </w:rPr>
            </w:pPr>
            <w:r w:rsidRPr="007B0CFA">
              <w:rPr>
                <w:rFonts w:asciiTheme="minorHAnsi" w:hAnsiTheme="minorHAnsi" w:cs="Calibri"/>
              </w:rPr>
              <w:t>Rieva Lester, Clerk of the Board</w:t>
            </w:r>
          </w:p>
        </w:tc>
        <w:tc>
          <w:tcPr>
            <w:tcW w:w="360" w:type="dxa"/>
            <w:shd w:val="clear" w:color="auto" w:fill="auto"/>
          </w:tcPr>
          <w:p w14:paraId="6A55D25E" w14:textId="77777777" w:rsidR="00117F98" w:rsidRPr="007B0CFA" w:rsidRDefault="00117F98" w:rsidP="00617EA9">
            <w:pPr>
              <w:spacing w:line="240" w:lineRule="auto"/>
              <w:ind w:hanging="90"/>
              <w:jc w:val="both"/>
              <w:rPr>
                <w:rFonts w:asciiTheme="minorHAnsi" w:hAnsiTheme="minorHAnsi" w:cs="Calibri"/>
              </w:rPr>
            </w:pPr>
          </w:p>
        </w:tc>
        <w:tc>
          <w:tcPr>
            <w:tcW w:w="4608" w:type="dxa"/>
            <w:tcBorders>
              <w:top w:val="single" w:sz="4" w:space="0" w:color="auto"/>
            </w:tcBorders>
            <w:shd w:val="clear" w:color="auto" w:fill="auto"/>
          </w:tcPr>
          <w:p w14:paraId="797452A3" w14:textId="66393C0C" w:rsidR="00117F98" w:rsidRPr="0004063D" w:rsidRDefault="00F42B79" w:rsidP="00117F98">
            <w:pPr>
              <w:spacing w:line="240" w:lineRule="auto"/>
              <w:ind w:hanging="90"/>
              <w:jc w:val="both"/>
              <w:rPr>
                <w:rFonts w:asciiTheme="minorHAnsi" w:hAnsiTheme="minorHAnsi" w:cs="Calibri"/>
              </w:rPr>
            </w:pPr>
            <w:r w:rsidRPr="007B0CFA">
              <w:rPr>
                <w:rFonts w:asciiTheme="minorHAnsi" w:hAnsiTheme="minorHAnsi" w:cs="Calibri"/>
              </w:rPr>
              <w:t xml:space="preserve">Sean </w:t>
            </w:r>
            <w:r w:rsidR="00A46178">
              <w:rPr>
                <w:rFonts w:asciiTheme="minorHAnsi" w:hAnsiTheme="minorHAnsi" w:cs="Calibri"/>
              </w:rPr>
              <w:t xml:space="preserve">D. </w:t>
            </w:r>
            <w:r w:rsidRPr="007B0CFA">
              <w:rPr>
                <w:rFonts w:asciiTheme="minorHAnsi" w:hAnsiTheme="minorHAnsi" w:cs="Calibri"/>
              </w:rPr>
              <w:t>Swope</w:t>
            </w:r>
            <w:r w:rsidR="00EE5AA6">
              <w:rPr>
                <w:rFonts w:asciiTheme="minorHAnsi" w:hAnsiTheme="minorHAnsi" w:cs="Calibri"/>
              </w:rPr>
              <w:t>,</w:t>
            </w:r>
            <w:r w:rsidR="00117F98" w:rsidRPr="007B0CFA">
              <w:rPr>
                <w:rFonts w:asciiTheme="minorHAnsi" w:hAnsiTheme="minorHAnsi" w:cs="Calibri"/>
              </w:rPr>
              <w:t xml:space="preserve"> Commissioner</w:t>
            </w:r>
          </w:p>
        </w:tc>
      </w:tr>
    </w:tbl>
    <w:p w14:paraId="6E26F39E" w14:textId="77777777" w:rsidR="00117F98" w:rsidRPr="009B5FA1" w:rsidRDefault="00117F98" w:rsidP="00117F98">
      <w:pPr>
        <w:spacing w:before="240"/>
        <w:rPr>
          <w:rFonts w:asciiTheme="minorHAnsi" w:hAnsiTheme="minorHAnsi" w:cstheme="minorHAnsi"/>
          <w:szCs w:val="20"/>
        </w:rPr>
      </w:pPr>
    </w:p>
    <w:p w14:paraId="675CF832" w14:textId="77777777" w:rsidR="00117F98" w:rsidRPr="00117F98" w:rsidRDefault="00117F98" w:rsidP="002528E6">
      <w:pPr>
        <w:rPr>
          <w:rFonts w:asciiTheme="minorHAnsi" w:hAnsiTheme="minorHAnsi" w:cstheme="minorHAnsi"/>
        </w:rPr>
      </w:pPr>
    </w:p>
    <w:sectPr w:rsidR="00117F98" w:rsidRPr="00117F98" w:rsidSect="00C742DC">
      <w:headerReference w:type="even" r:id="rId7"/>
      <w:headerReference w:type="default" r:id="rId8"/>
      <w:footerReference w:type="even" r:id="rId9"/>
      <w:footerReference w:type="default" r:id="rId10"/>
      <w:headerReference w:type="first" r:id="rId11"/>
      <w:footerReference w:type="first" r:id="rId12"/>
      <w:pgSz w:w="12240" w:h="15840"/>
      <w:pgMar w:top="108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8F16C5" w14:textId="77777777" w:rsidR="00DF77AE" w:rsidRDefault="00DF77AE" w:rsidP="00DF77AE">
      <w:pPr>
        <w:spacing w:line="240" w:lineRule="auto"/>
      </w:pPr>
      <w:r>
        <w:separator/>
      </w:r>
    </w:p>
  </w:endnote>
  <w:endnote w:type="continuationSeparator" w:id="0">
    <w:p w14:paraId="047EECA0" w14:textId="77777777" w:rsidR="00DF77AE" w:rsidRDefault="00DF77AE" w:rsidP="00DF77A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BFAD21" w14:textId="77777777" w:rsidR="00DF77AE" w:rsidRDefault="00DF77A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22068D" w14:textId="77777777" w:rsidR="00DF77AE" w:rsidRDefault="00DF77A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5F4271" w14:textId="77777777" w:rsidR="00DF77AE" w:rsidRDefault="00DF77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8F48E51" w14:textId="77777777" w:rsidR="00DF77AE" w:rsidRDefault="00DF77AE" w:rsidP="00DF77AE">
      <w:pPr>
        <w:spacing w:line="240" w:lineRule="auto"/>
      </w:pPr>
      <w:r>
        <w:separator/>
      </w:r>
    </w:p>
  </w:footnote>
  <w:footnote w:type="continuationSeparator" w:id="0">
    <w:p w14:paraId="1544A2BA" w14:textId="77777777" w:rsidR="00DF77AE" w:rsidRDefault="00DF77AE" w:rsidP="00DF77A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BFD6D5" w14:textId="77777777" w:rsidR="00DF77AE" w:rsidRDefault="00DF77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A18AA3" w14:textId="6AE23B9A" w:rsidR="00DF77AE" w:rsidRDefault="00DF77A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553668" w14:textId="77777777" w:rsidR="00DF77AE" w:rsidRDefault="00DF77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E66352"/>
    <w:multiLevelType w:val="hybridMultilevel"/>
    <w:tmpl w:val="41F255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3E56D4"/>
    <w:multiLevelType w:val="hybridMultilevel"/>
    <w:tmpl w:val="9E1293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874A84"/>
    <w:multiLevelType w:val="hybridMultilevel"/>
    <w:tmpl w:val="001C9568"/>
    <w:lvl w:ilvl="0" w:tplc="DE367A8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31C7F69"/>
    <w:multiLevelType w:val="hybridMultilevel"/>
    <w:tmpl w:val="728254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84830145">
    <w:abstractNumId w:val="1"/>
  </w:num>
  <w:num w:numId="2" w16cid:durableId="80957700">
    <w:abstractNumId w:val="0"/>
  </w:num>
  <w:num w:numId="3" w16cid:durableId="530457070">
    <w:abstractNumId w:val="3"/>
  </w:num>
  <w:num w:numId="4" w16cid:durableId="15515745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2DB6"/>
    <w:rsid w:val="00005056"/>
    <w:rsid w:val="00010330"/>
    <w:rsid w:val="00027EDF"/>
    <w:rsid w:val="00033DE2"/>
    <w:rsid w:val="000A402E"/>
    <w:rsid w:val="000D14A9"/>
    <w:rsid w:val="000F78EC"/>
    <w:rsid w:val="00117F98"/>
    <w:rsid w:val="0013222D"/>
    <w:rsid w:val="001923D9"/>
    <w:rsid w:val="001A055F"/>
    <w:rsid w:val="00222093"/>
    <w:rsid w:val="002528E6"/>
    <w:rsid w:val="00277E93"/>
    <w:rsid w:val="00294469"/>
    <w:rsid w:val="002A152B"/>
    <w:rsid w:val="00327620"/>
    <w:rsid w:val="00335A01"/>
    <w:rsid w:val="003662B1"/>
    <w:rsid w:val="0039173F"/>
    <w:rsid w:val="004350CC"/>
    <w:rsid w:val="0045467F"/>
    <w:rsid w:val="00461A6A"/>
    <w:rsid w:val="004661E0"/>
    <w:rsid w:val="004B7BDD"/>
    <w:rsid w:val="004C1ED4"/>
    <w:rsid w:val="004C287E"/>
    <w:rsid w:val="004E5E68"/>
    <w:rsid w:val="004F7850"/>
    <w:rsid w:val="005A0F34"/>
    <w:rsid w:val="005A4007"/>
    <w:rsid w:val="005C64C4"/>
    <w:rsid w:val="006018A5"/>
    <w:rsid w:val="006254A7"/>
    <w:rsid w:val="006419D1"/>
    <w:rsid w:val="00666E36"/>
    <w:rsid w:val="00674527"/>
    <w:rsid w:val="006A2C62"/>
    <w:rsid w:val="006E00F4"/>
    <w:rsid w:val="007059B7"/>
    <w:rsid w:val="00711457"/>
    <w:rsid w:val="0072426C"/>
    <w:rsid w:val="00747EA0"/>
    <w:rsid w:val="00776FB2"/>
    <w:rsid w:val="00794115"/>
    <w:rsid w:val="007B0CFA"/>
    <w:rsid w:val="0087153B"/>
    <w:rsid w:val="00885186"/>
    <w:rsid w:val="008A49BD"/>
    <w:rsid w:val="008F1A37"/>
    <w:rsid w:val="00903CBB"/>
    <w:rsid w:val="00906CC0"/>
    <w:rsid w:val="00917F42"/>
    <w:rsid w:val="00933D57"/>
    <w:rsid w:val="009369A1"/>
    <w:rsid w:val="00974017"/>
    <w:rsid w:val="009A2D42"/>
    <w:rsid w:val="009A7BA8"/>
    <w:rsid w:val="009B55BD"/>
    <w:rsid w:val="00A2488E"/>
    <w:rsid w:val="00A46178"/>
    <w:rsid w:val="00A50B66"/>
    <w:rsid w:val="00A54DA5"/>
    <w:rsid w:val="00AA010B"/>
    <w:rsid w:val="00AA7EC3"/>
    <w:rsid w:val="00B4022E"/>
    <w:rsid w:val="00B46B5A"/>
    <w:rsid w:val="00BA6AD4"/>
    <w:rsid w:val="00C0669F"/>
    <w:rsid w:val="00C22FF0"/>
    <w:rsid w:val="00C6498C"/>
    <w:rsid w:val="00C7134E"/>
    <w:rsid w:val="00C742DC"/>
    <w:rsid w:val="00CA22E4"/>
    <w:rsid w:val="00CA2DB6"/>
    <w:rsid w:val="00CA3498"/>
    <w:rsid w:val="00CA5405"/>
    <w:rsid w:val="00D2511E"/>
    <w:rsid w:val="00D259C9"/>
    <w:rsid w:val="00D27FDB"/>
    <w:rsid w:val="00DA1DDE"/>
    <w:rsid w:val="00DB0204"/>
    <w:rsid w:val="00DD3F53"/>
    <w:rsid w:val="00DD6417"/>
    <w:rsid w:val="00DF77AE"/>
    <w:rsid w:val="00E079A8"/>
    <w:rsid w:val="00E27600"/>
    <w:rsid w:val="00E62B0A"/>
    <w:rsid w:val="00EB0A64"/>
    <w:rsid w:val="00EE5AA6"/>
    <w:rsid w:val="00EE6B42"/>
    <w:rsid w:val="00F05012"/>
    <w:rsid w:val="00F12CBF"/>
    <w:rsid w:val="00F42B79"/>
    <w:rsid w:val="00F50C34"/>
    <w:rsid w:val="00F517CE"/>
    <w:rsid w:val="00F73F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16557F1D"/>
  <w15:chartTrackingRefBased/>
  <w15:docId w15:val="{BB22F09A-F47D-46EE-A1BB-B162BB984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Segoe UI" w:eastAsiaTheme="minorHAnsi" w:hAnsi="Segoe UI" w:cs="Segoe UI"/>
        <w:sz w:val="22"/>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17F98"/>
    <w:pPr>
      <w:spacing w:line="240" w:lineRule="auto"/>
    </w:pPr>
    <w:rPr>
      <w:rFonts w:ascii="Century Gothic" w:hAnsi="Century Gothic" w:cstheme="minorBidi"/>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A3498"/>
    <w:pPr>
      <w:ind w:left="720"/>
      <w:contextualSpacing/>
    </w:pPr>
  </w:style>
  <w:style w:type="paragraph" w:styleId="BalloonText">
    <w:name w:val="Balloon Text"/>
    <w:basedOn w:val="Normal"/>
    <w:link w:val="BalloonTextChar"/>
    <w:uiPriority w:val="99"/>
    <w:semiHidden/>
    <w:unhideWhenUsed/>
    <w:rsid w:val="00F05012"/>
    <w:pPr>
      <w:spacing w:line="240" w:lineRule="auto"/>
    </w:pPr>
    <w:rPr>
      <w:sz w:val="18"/>
      <w:szCs w:val="18"/>
    </w:rPr>
  </w:style>
  <w:style w:type="character" w:customStyle="1" w:styleId="BalloonTextChar">
    <w:name w:val="Balloon Text Char"/>
    <w:basedOn w:val="DefaultParagraphFont"/>
    <w:link w:val="BalloonText"/>
    <w:uiPriority w:val="99"/>
    <w:semiHidden/>
    <w:rsid w:val="00F05012"/>
    <w:rPr>
      <w:sz w:val="18"/>
      <w:szCs w:val="18"/>
    </w:rPr>
  </w:style>
  <w:style w:type="character" w:styleId="CommentReference">
    <w:name w:val="annotation reference"/>
    <w:basedOn w:val="DefaultParagraphFont"/>
    <w:uiPriority w:val="99"/>
    <w:semiHidden/>
    <w:unhideWhenUsed/>
    <w:rsid w:val="00F05012"/>
    <w:rPr>
      <w:sz w:val="16"/>
      <w:szCs w:val="16"/>
    </w:rPr>
  </w:style>
  <w:style w:type="paragraph" w:styleId="CommentText">
    <w:name w:val="annotation text"/>
    <w:basedOn w:val="Normal"/>
    <w:link w:val="CommentTextChar"/>
    <w:uiPriority w:val="99"/>
    <w:semiHidden/>
    <w:unhideWhenUsed/>
    <w:rsid w:val="00F05012"/>
    <w:pPr>
      <w:spacing w:line="240" w:lineRule="auto"/>
    </w:pPr>
    <w:rPr>
      <w:sz w:val="20"/>
      <w:szCs w:val="20"/>
    </w:rPr>
  </w:style>
  <w:style w:type="character" w:customStyle="1" w:styleId="CommentTextChar">
    <w:name w:val="Comment Text Char"/>
    <w:basedOn w:val="DefaultParagraphFont"/>
    <w:link w:val="CommentText"/>
    <w:uiPriority w:val="99"/>
    <w:semiHidden/>
    <w:rsid w:val="00F05012"/>
    <w:rPr>
      <w:sz w:val="20"/>
      <w:szCs w:val="20"/>
    </w:rPr>
  </w:style>
  <w:style w:type="paragraph" w:styleId="CommentSubject">
    <w:name w:val="annotation subject"/>
    <w:basedOn w:val="CommentText"/>
    <w:next w:val="CommentText"/>
    <w:link w:val="CommentSubjectChar"/>
    <w:uiPriority w:val="99"/>
    <w:semiHidden/>
    <w:unhideWhenUsed/>
    <w:rsid w:val="00F05012"/>
    <w:rPr>
      <w:b/>
      <w:bCs/>
    </w:rPr>
  </w:style>
  <w:style w:type="character" w:customStyle="1" w:styleId="CommentSubjectChar">
    <w:name w:val="Comment Subject Char"/>
    <w:basedOn w:val="CommentTextChar"/>
    <w:link w:val="CommentSubject"/>
    <w:uiPriority w:val="99"/>
    <w:semiHidden/>
    <w:rsid w:val="00F05012"/>
    <w:rPr>
      <w:b/>
      <w:bCs/>
      <w:sz w:val="20"/>
      <w:szCs w:val="20"/>
    </w:rPr>
  </w:style>
  <w:style w:type="paragraph" w:styleId="Header">
    <w:name w:val="header"/>
    <w:basedOn w:val="Normal"/>
    <w:link w:val="HeaderChar"/>
    <w:uiPriority w:val="99"/>
    <w:unhideWhenUsed/>
    <w:rsid w:val="00DF77AE"/>
    <w:pPr>
      <w:tabs>
        <w:tab w:val="center" w:pos="4680"/>
        <w:tab w:val="right" w:pos="9360"/>
      </w:tabs>
      <w:spacing w:line="240" w:lineRule="auto"/>
    </w:pPr>
  </w:style>
  <w:style w:type="character" w:customStyle="1" w:styleId="HeaderChar">
    <w:name w:val="Header Char"/>
    <w:basedOn w:val="DefaultParagraphFont"/>
    <w:link w:val="Header"/>
    <w:uiPriority w:val="99"/>
    <w:rsid w:val="00DF77AE"/>
  </w:style>
  <w:style w:type="paragraph" w:styleId="Footer">
    <w:name w:val="footer"/>
    <w:basedOn w:val="Normal"/>
    <w:link w:val="FooterChar"/>
    <w:uiPriority w:val="99"/>
    <w:unhideWhenUsed/>
    <w:rsid w:val="00DF77AE"/>
    <w:pPr>
      <w:tabs>
        <w:tab w:val="center" w:pos="4680"/>
        <w:tab w:val="right" w:pos="9360"/>
      </w:tabs>
      <w:spacing w:line="240" w:lineRule="auto"/>
    </w:pPr>
  </w:style>
  <w:style w:type="character" w:customStyle="1" w:styleId="FooterChar">
    <w:name w:val="Footer Char"/>
    <w:basedOn w:val="DefaultParagraphFont"/>
    <w:link w:val="Footer"/>
    <w:uiPriority w:val="99"/>
    <w:rsid w:val="00DF77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2</Pages>
  <Words>705</Words>
  <Characters>4023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Mindy Brooks</dc:creator>
  <cp:keywords/>
  <dc:description/>
  <cp:lastModifiedBy>Rieva Lester</cp:lastModifiedBy>
  <cp:revision>17</cp:revision>
  <dcterms:created xsi:type="dcterms:W3CDTF">2022-11-02T18:05:00Z</dcterms:created>
  <dcterms:modified xsi:type="dcterms:W3CDTF">2024-11-01T20:52:00Z</dcterms:modified>
</cp:coreProperties>
</file>