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AD5E03" w:rsidRDefault="00AD5E03">
      <w:r>
        <w:rPr>
          <w:noProof/>
        </w:rPr>
        <mc:AlternateContent>
          <mc:Choice Requires="wps">
            <w:drawing>
              <wp:anchor distT="0" distB="0" distL="114300" distR="114300" simplePos="0" relativeHeight="251659264" behindDoc="0" locked="0" layoutInCell="1" allowOverlap="1">
                <wp:simplePos x="0" y="0"/>
                <wp:positionH relativeFrom="column">
                  <wp:posOffset>28575</wp:posOffset>
                </wp:positionH>
                <wp:positionV relativeFrom="paragraph">
                  <wp:posOffset>144145</wp:posOffset>
                </wp:positionV>
                <wp:extent cx="6019800" cy="9525"/>
                <wp:effectExtent l="19050" t="19050" r="19050" b="28575"/>
                <wp:wrapNone/>
                <wp:docPr id="2" name="Straight Connector 2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 flipV="1">
                          <a:off x="0" y="0"/>
                          <a:ext cx="6019800" cy="9525"/>
                        </a:xfrm>
                        <a:prstGeom prst="line">
                          <a:avLst/>
                        </a:prstGeom>
                        <a:ln w="28575"/>
                      </wps:spPr>
                      <wps:style>
                        <a:lnRef idx="1">
                          <a:schemeClr val="dk1"/>
                        </a:lnRef>
                        <a:fillRef idx="0">
                          <a:schemeClr val="dk1"/>
                        </a:fillRef>
                        <a:effectRef idx="0">
                          <a:schemeClr val="dk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</wp:anchor>
            </w:drawing>
          </mc:Choice>
          <mc:Fallback>
            <w:pict>
              <v:line w14:anchorId="50994A02" id="Straight Connector 2" o:spid="_x0000_s1026" style="position:absolute;flip:y;z-index:251659264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" from="2.25pt,11.35pt" to="476.25pt,12.1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" strokecolor="black [3040]" strokeweight="2.25pt"/>
            </w:pict>
          </mc:Fallback>
        </mc:AlternateContent>
      </w:r>
    </w:p>
    <w:p w:rsidR="00F5610E" w:rsidRPr="00CA211C" w:rsidRDefault="00BF3E73" w:rsidP="00AD5E03">
      <w:pPr>
        <w:jc w:val="center"/>
        <w:rPr>
          <w:rFonts w:ascii="Century Gothic" w:hAnsi="Century Gothic"/>
          <w:b/>
        </w:rPr>
      </w:pPr>
      <w:r>
        <w:rPr>
          <w:rFonts w:ascii="Century Gothic" w:hAnsi="Century Gothic"/>
          <w:b/>
        </w:rPr>
        <w:t xml:space="preserve">NOTICE OF PUBLIC HEARING </w:t>
      </w:r>
    </w:p>
    <w:p w:rsidR="00AD5E03" w:rsidRPr="00CA211C" w:rsidRDefault="000F3EB7" w:rsidP="00AD5E03">
      <w:pPr>
        <w:jc w:val="center"/>
        <w:rPr>
          <w:rFonts w:ascii="Century Gothic" w:hAnsi="Century Gothic"/>
          <w:b/>
        </w:rPr>
      </w:pPr>
      <w:r w:rsidRPr="00CA211C">
        <w:rPr>
          <w:rFonts w:ascii="Century Gothic" w:hAnsi="Century Gothic"/>
          <w:b/>
        </w:rPr>
        <w:t>Before the</w:t>
      </w:r>
    </w:p>
    <w:p w:rsidR="00AD5E03" w:rsidRPr="00CA211C" w:rsidRDefault="00AD5E03" w:rsidP="00AD5E03">
      <w:pPr>
        <w:jc w:val="center"/>
        <w:rPr>
          <w:rFonts w:ascii="Century Gothic" w:hAnsi="Century Gothic"/>
          <w:b/>
        </w:rPr>
      </w:pPr>
      <w:r w:rsidRPr="00CA211C">
        <w:rPr>
          <w:rFonts w:ascii="Century Gothic" w:hAnsi="Century Gothic"/>
          <w:b/>
        </w:rPr>
        <w:t>LEWIS COUNTY BOARD OF COUNTY COMMISSIONERS</w:t>
      </w:r>
    </w:p>
    <w:p w:rsidR="00AD5E03" w:rsidRPr="00CA211C" w:rsidRDefault="00AD5E03" w:rsidP="00AD5E03">
      <w:pPr>
        <w:rPr>
          <w:rFonts w:ascii="Century Gothic" w:hAnsi="Century Gothic"/>
          <w:b/>
        </w:rPr>
      </w:pPr>
    </w:p>
    <w:p w:rsidR="00CA211C" w:rsidRPr="00127A7B" w:rsidRDefault="00CA211C" w:rsidP="006327EE">
      <w:pPr>
        <w:tabs>
          <w:tab w:val="left" w:pos="-720"/>
        </w:tabs>
        <w:suppressAutoHyphens/>
        <w:overflowPunct w:val="0"/>
        <w:autoSpaceDE w:val="0"/>
        <w:autoSpaceDN w:val="0"/>
        <w:adjustRightInd w:val="0"/>
        <w:spacing w:after="0" w:line="360" w:lineRule="auto"/>
        <w:jc w:val="both"/>
        <w:textAlignment w:val="baseline"/>
        <w:rPr>
          <w:rFonts w:ascii="Century Gothic" w:eastAsia="Times New Roman" w:hAnsi="Century Gothic" w:cs="Times New Roman"/>
          <w:sz w:val="20"/>
          <w:szCs w:val="20"/>
        </w:rPr>
      </w:pPr>
      <w:r w:rsidRPr="00127A7B">
        <w:rPr>
          <w:rFonts w:ascii="Century Gothic" w:eastAsia="Times New Roman" w:hAnsi="Century Gothic" w:cs="Times New Roman"/>
          <w:b/>
          <w:sz w:val="20"/>
          <w:szCs w:val="20"/>
        </w:rPr>
        <w:t>NOTICE IS HEREBY GIVEN</w:t>
      </w:r>
      <w:r w:rsidRPr="00127A7B">
        <w:rPr>
          <w:rFonts w:ascii="Century Gothic" w:eastAsia="Times New Roman" w:hAnsi="Century Gothic" w:cs="Times New Roman"/>
          <w:sz w:val="20"/>
          <w:szCs w:val="20"/>
        </w:rPr>
        <w:t xml:space="preserve"> that a public hearing will be held before the Lewis County Board of </w:t>
      </w:r>
      <w:r w:rsidRPr="00E56A00">
        <w:rPr>
          <w:rFonts w:ascii="Century Gothic" w:eastAsia="Times New Roman" w:hAnsi="Century Gothic" w:cs="Times New Roman"/>
          <w:sz w:val="20"/>
          <w:szCs w:val="20"/>
        </w:rPr>
        <w:t>Commissioners</w:t>
      </w:r>
      <w:r w:rsidR="00EA4600">
        <w:rPr>
          <w:rFonts w:ascii="Century Gothic" w:eastAsia="Times New Roman" w:hAnsi="Century Gothic" w:cs="Times New Roman"/>
          <w:sz w:val="20"/>
          <w:szCs w:val="20"/>
        </w:rPr>
        <w:t xml:space="preserve"> (BOCC)</w:t>
      </w:r>
      <w:r w:rsidRPr="00E56A00">
        <w:rPr>
          <w:rFonts w:ascii="Century Gothic" w:eastAsia="Times New Roman" w:hAnsi="Century Gothic" w:cs="Times New Roman"/>
          <w:sz w:val="20"/>
          <w:szCs w:val="20"/>
        </w:rPr>
        <w:t xml:space="preserve"> in th</w:t>
      </w:r>
      <w:r w:rsidR="000D5987" w:rsidRPr="00E56A00">
        <w:rPr>
          <w:rFonts w:ascii="Century Gothic" w:eastAsia="Times New Roman" w:hAnsi="Century Gothic" w:cs="Times New Roman"/>
          <w:sz w:val="20"/>
          <w:szCs w:val="20"/>
        </w:rPr>
        <w:t>e Historical Courthouse, 351 NW</w:t>
      </w:r>
      <w:r w:rsidRPr="00E56A00">
        <w:rPr>
          <w:rFonts w:ascii="Century Gothic" w:eastAsia="Times New Roman" w:hAnsi="Century Gothic" w:cs="Times New Roman"/>
          <w:sz w:val="20"/>
          <w:szCs w:val="20"/>
        </w:rPr>
        <w:t xml:space="preserve"> North Street,</w:t>
      </w:r>
      <w:r w:rsidR="0068076C" w:rsidRPr="00E56A00">
        <w:rPr>
          <w:rFonts w:ascii="Century Gothic" w:eastAsia="Times New Roman" w:hAnsi="Century Gothic" w:cs="Times New Roman"/>
          <w:sz w:val="20"/>
          <w:szCs w:val="20"/>
        </w:rPr>
        <w:t xml:space="preserve"> Chehalis, Washington, on </w:t>
      </w:r>
      <w:r w:rsidR="002219FB">
        <w:rPr>
          <w:rFonts w:ascii="Century Gothic" w:eastAsia="Times New Roman" w:hAnsi="Century Gothic" w:cs="Times New Roman"/>
          <w:sz w:val="20"/>
          <w:szCs w:val="20"/>
        </w:rPr>
        <w:t xml:space="preserve">December 16, </w:t>
      </w:r>
      <w:r w:rsidRPr="00E56A00">
        <w:rPr>
          <w:rFonts w:ascii="Century Gothic" w:eastAsia="Times New Roman" w:hAnsi="Century Gothic" w:cs="Times New Roman"/>
          <w:sz w:val="20"/>
          <w:szCs w:val="20"/>
        </w:rPr>
        <w:t>20</w:t>
      </w:r>
      <w:r w:rsidR="00C31255">
        <w:rPr>
          <w:rFonts w:ascii="Century Gothic" w:eastAsia="Times New Roman" w:hAnsi="Century Gothic" w:cs="Times New Roman"/>
          <w:sz w:val="20"/>
          <w:szCs w:val="20"/>
        </w:rPr>
        <w:t>1</w:t>
      </w:r>
      <w:r w:rsidR="006C5099">
        <w:rPr>
          <w:rFonts w:ascii="Century Gothic" w:eastAsia="Times New Roman" w:hAnsi="Century Gothic" w:cs="Times New Roman"/>
          <w:sz w:val="20"/>
          <w:szCs w:val="20"/>
        </w:rPr>
        <w:t>9</w:t>
      </w:r>
      <w:r w:rsidRPr="00E56A00">
        <w:rPr>
          <w:rFonts w:ascii="Century Gothic" w:eastAsia="Times New Roman" w:hAnsi="Century Gothic" w:cs="Times New Roman"/>
          <w:sz w:val="20"/>
          <w:szCs w:val="20"/>
        </w:rPr>
        <w:t>.</w:t>
      </w:r>
      <w:r w:rsidR="0018546C">
        <w:rPr>
          <w:rFonts w:ascii="Century Gothic" w:eastAsia="Times New Roman" w:hAnsi="Century Gothic" w:cs="Times New Roman"/>
          <w:sz w:val="20"/>
          <w:szCs w:val="20"/>
        </w:rPr>
        <w:t xml:space="preserve">  The hearing will be held at</w:t>
      </w:r>
      <w:r w:rsidRPr="00127A7B">
        <w:rPr>
          <w:rFonts w:ascii="Century Gothic" w:eastAsia="Times New Roman" w:hAnsi="Century Gothic" w:cs="Times New Roman"/>
          <w:sz w:val="20"/>
          <w:szCs w:val="20"/>
        </w:rPr>
        <w:t xml:space="preserve"> or after 10:00 </w:t>
      </w:r>
      <w:r w:rsidR="00497842">
        <w:rPr>
          <w:rFonts w:ascii="Century Gothic" w:eastAsia="Times New Roman" w:hAnsi="Century Gothic" w:cs="Times New Roman"/>
          <w:sz w:val="20"/>
          <w:szCs w:val="20"/>
        </w:rPr>
        <w:t>AM</w:t>
      </w:r>
      <w:bookmarkStart w:id="0" w:name="_GoBack"/>
      <w:bookmarkEnd w:id="0"/>
      <w:r w:rsidRPr="00127A7B">
        <w:rPr>
          <w:rFonts w:ascii="Century Gothic" w:eastAsia="Times New Roman" w:hAnsi="Century Gothic" w:cs="Times New Roman"/>
          <w:sz w:val="20"/>
          <w:szCs w:val="20"/>
        </w:rPr>
        <w:t xml:space="preserve"> </w:t>
      </w:r>
      <w:r w:rsidR="007C6AC5" w:rsidRPr="00127A7B">
        <w:rPr>
          <w:rFonts w:ascii="Century Gothic" w:eastAsia="Times New Roman" w:hAnsi="Century Gothic" w:cs="Times New Roman"/>
          <w:sz w:val="20"/>
          <w:szCs w:val="20"/>
        </w:rPr>
        <w:t xml:space="preserve">to consider </w:t>
      </w:r>
      <w:r w:rsidR="004532FC">
        <w:rPr>
          <w:rFonts w:ascii="Century Gothic" w:eastAsia="Times New Roman" w:hAnsi="Century Gothic" w:cs="Times New Roman"/>
          <w:sz w:val="20"/>
          <w:szCs w:val="20"/>
        </w:rPr>
        <w:t xml:space="preserve">the adoption of </w:t>
      </w:r>
      <w:r w:rsidR="002219FB">
        <w:rPr>
          <w:rFonts w:ascii="Century Gothic" w:eastAsia="Times New Roman" w:hAnsi="Century Gothic" w:cs="Times New Roman"/>
          <w:sz w:val="20"/>
          <w:szCs w:val="20"/>
        </w:rPr>
        <w:t xml:space="preserve">Ordinance 1313, </w:t>
      </w:r>
      <w:r w:rsidR="002219FB" w:rsidRPr="002219FB">
        <w:rPr>
          <w:rFonts w:ascii="Century Gothic" w:eastAsia="Times New Roman" w:hAnsi="Century Gothic" w:cs="Times New Roman"/>
          <w:sz w:val="20"/>
          <w:szCs w:val="20"/>
        </w:rPr>
        <w:t>making technical amendments to Ch. 3.55 of the Lewis County Code relating to the administration of the county noxious weed assessment</w:t>
      </w:r>
      <w:r w:rsidR="00355E59">
        <w:rPr>
          <w:rFonts w:ascii="Century Gothic" w:eastAsia="Times New Roman" w:hAnsi="Century Gothic" w:cs="Times New Roman"/>
          <w:sz w:val="20"/>
          <w:szCs w:val="20"/>
        </w:rPr>
        <w:t>.</w:t>
      </w:r>
    </w:p>
    <w:p w:rsidR="007C6AC5" w:rsidRPr="00127A7B" w:rsidRDefault="007C6AC5" w:rsidP="006327EE">
      <w:pPr>
        <w:tabs>
          <w:tab w:val="left" w:pos="-720"/>
        </w:tabs>
        <w:suppressAutoHyphens/>
        <w:overflowPunct w:val="0"/>
        <w:autoSpaceDE w:val="0"/>
        <w:autoSpaceDN w:val="0"/>
        <w:adjustRightInd w:val="0"/>
        <w:spacing w:after="0" w:line="360" w:lineRule="auto"/>
        <w:jc w:val="both"/>
        <w:textAlignment w:val="baseline"/>
        <w:rPr>
          <w:rFonts w:ascii="Century Gothic" w:eastAsia="Times New Roman" w:hAnsi="Century Gothic" w:cs="Times New Roman"/>
          <w:sz w:val="20"/>
          <w:szCs w:val="20"/>
        </w:rPr>
      </w:pPr>
    </w:p>
    <w:p w:rsidR="00720CB8" w:rsidRDefault="00A65638" w:rsidP="00A65638">
      <w:pPr>
        <w:tabs>
          <w:tab w:val="left" w:pos="-720"/>
        </w:tabs>
        <w:suppressAutoHyphens/>
        <w:overflowPunct w:val="0"/>
        <w:autoSpaceDE w:val="0"/>
        <w:autoSpaceDN w:val="0"/>
        <w:adjustRightInd w:val="0"/>
        <w:spacing w:after="0" w:line="360" w:lineRule="auto"/>
        <w:jc w:val="both"/>
        <w:textAlignment w:val="baseline"/>
        <w:rPr>
          <w:rFonts w:ascii="Century Gothic" w:eastAsia="Times New Roman" w:hAnsi="Century Gothic" w:cs="Times New Roman"/>
          <w:sz w:val="20"/>
          <w:szCs w:val="20"/>
        </w:rPr>
      </w:pPr>
      <w:r w:rsidRPr="00127A7B">
        <w:rPr>
          <w:rFonts w:ascii="Century Gothic" w:eastAsia="Times New Roman" w:hAnsi="Century Gothic" w:cs="Times New Roman"/>
          <w:sz w:val="20"/>
          <w:szCs w:val="20"/>
        </w:rPr>
        <w:t xml:space="preserve">All those wishing to speak for or against the </w:t>
      </w:r>
      <w:r w:rsidR="002219FB">
        <w:rPr>
          <w:rFonts w:ascii="Century Gothic" w:eastAsia="Times New Roman" w:hAnsi="Century Gothic" w:cs="Times New Roman"/>
          <w:sz w:val="20"/>
          <w:szCs w:val="20"/>
        </w:rPr>
        <w:t>proposed Ordinance</w:t>
      </w:r>
      <w:r w:rsidRPr="00127A7B">
        <w:rPr>
          <w:rFonts w:ascii="Century Gothic" w:eastAsia="Times New Roman" w:hAnsi="Century Gothic" w:cs="Times New Roman"/>
          <w:sz w:val="20"/>
          <w:szCs w:val="20"/>
        </w:rPr>
        <w:t xml:space="preserve"> shall be afforded the opportunity to be heard. </w:t>
      </w:r>
      <w:r w:rsidR="002219FB">
        <w:rPr>
          <w:rFonts w:ascii="Century Gothic" w:eastAsia="Times New Roman" w:hAnsi="Century Gothic" w:cs="Times New Roman"/>
          <w:sz w:val="20"/>
          <w:szCs w:val="20"/>
        </w:rPr>
        <w:t xml:space="preserve"> </w:t>
      </w:r>
      <w:r w:rsidR="00355E59">
        <w:rPr>
          <w:rFonts w:ascii="Century Gothic" w:eastAsia="Times New Roman" w:hAnsi="Century Gothic" w:cs="Times New Roman"/>
          <w:sz w:val="20"/>
          <w:szCs w:val="20"/>
        </w:rPr>
        <w:t xml:space="preserve">The </w:t>
      </w:r>
      <w:r w:rsidR="002219FB" w:rsidRPr="002219FB">
        <w:rPr>
          <w:rFonts w:ascii="Century Gothic" w:eastAsia="Times New Roman" w:hAnsi="Century Gothic" w:cs="Times New Roman"/>
          <w:sz w:val="20"/>
          <w:szCs w:val="20"/>
        </w:rPr>
        <w:t xml:space="preserve">technical amendments are meant to clarify how the </w:t>
      </w:r>
      <w:r w:rsidR="002219FB">
        <w:rPr>
          <w:rFonts w:ascii="Century Gothic" w:eastAsia="Times New Roman" w:hAnsi="Century Gothic" w:cs="Times New Roman"/>
          <w:sz w:val="20"/>
          <w:szCs w:val="20"/>
        </w:rPr>
        <w:t xml:space="preserve">county noxious weed </w:t>
      </w:r>
      <w:r w:rsidR="002219FB" w:rsidRPr="002219FB">
        <w:rPr>
          <w:rFonts w:ascii="Century Gothic" w:eastAsia="Times New Roman" w:hAnsi="Century Gothic" w:cs="Times New Roman"/>
          <w:sz w:val="20"/>
          <w:szCs w:val="20"/>
        </w:rPr>
        <w:t>assessment is and has been imposed, and do not change the amount assessed at all</w:t>
      </w:r>
      <w:r w:rsidR="00355E59">
        <w:rPr>
          <w:rFonts w:ascii="Century Gothic" w:eastAsia="Times New Roman" w:hAnsi="Century Gothic" w:cs="Times New Roman"/>
          <w:sz w:val="20"/>
          <w:szCs w:val="20"/>
        </w:rPr>
        <w:t xml:space="preserve">. </w:t>
      </w:r>
    </w:p>
    <w:p w:rsidR="001F2156" w:rsidRDefault="001F2156" w:rsidP="00A65638">
      <w:pPr>
        <w:tabs>
          <w:tab w:val="left" w:pos="-720"/>
        </w:tabs>
        <w:suppressAutoHyphens/>
        <w:overflowPunct w:val="0"/>
        <w:autoSpaceDE w:val="0"/>
        <w:autoSpaceDN w:val="0"/>
        <w:adjustRightInd w:val="0"/>
        <w:spacing w:after="0" w:line="360" w:lineRule="auto"/>
        <w:jc w:val="both"/>
        <w:textAlignment w:val="baseline"/>
        <w:rPr>
          <w:rFonts w:ascii="Century Gothic" w:eastAsia="Times New Roman" w:hAnsi="Century Gothic" w:cs="Times New Roman"/>
          <w:sz w:val="20"/>
          <w:szCs w:val="20"/>
        </w:rPr>
      </w:pPr>
    </w:p>
    <w:p w:rsidR="00A65638" w:rsidRPr="00A65638" w:rsidRDefault="00355E59" w:rsidP="00A65638">
      <w:pPr>
        <w:tabs>
          <w:tab w:val="left" w:pos="-720"/>
        </w:tabs>
        <w:suppressAutoHyphens/>
        <w:overflowPunct w:val="0"/>
        <w:autoSpaceDE w:val="0"/>
        <w:autoSpaceDN w:val="0"/>
        <w:adjustRightInd w:val="0"/>
        <w:spacing w:after="0" w:line="360" w:lineRule="auto"/>
        <w:jc w:val="both"/>
        <w:textAlignment w:val="baseline"/>
        <w:rPr>
          <w:rFonts w:ascii="Century Gothic" w:eastAsia="Times New Roman" w:hAnsi="Century Gothic" w:cs="Times New Roman"/>
          <w:sz w:val="20"/>
          <w:szCs w:val="20"/>
        </w:rPr>
      </w:pPr>
      <w:r>
        <w:rPr>
          <w:rFonts w:ascii="Century Gothic" w:eastAsia="Times New Roman" w:hAnsi="Century Gothic" w:cs="Times New Roman"/>
          <w:sz w:val="20"/>
          <w:szCs w:val="20"/>
        </w:rPr>
        <w:t>The proposal may be viewed on the BOCC’s website and</w:t>
      </w:r>
      <w:r w:rsidR="00A65638" w:rsidRPr="00C61143">
        <w:rPr>
          <w:rFonts w:ascii="Century Gothic" w:eastAsia="Times New Roman" w:hAnsi="Century Gothic" w:cs="Times New Roman"/>
          <w:sz w:val="20"/>
          <w:szCs w:val="20"/>
        </w:rPr>
        <w:t xml:space="preserve"> can be obtained </w:t>
      </w:r>
      <w:r>
        <w:rPr>
          <w:rFonts w:ascii="Century Gothic" w:eastAsia="Times New Roman" w:hAnsi="Century Gothic" w:cs="Times New Roman"/>
          <w:sz w:val="20"/>
          <w:szCs w:val="20"/>
        </w:rPr>
        <w:t xml:space="preserve">in writing </w:t>
      </w:r>
      <w:r w:rsidR="00A65638" w:rsidRPr="00C61143">
        <w:rPr>
          <w:rFonts w:ascii="Century Gothic" w:eastAsia="Times New Roman" w:hAnsi="Century Gothic" w:cs="Times New Roman"/>
          <w:sz w:val="20"/>
          <w:szCs w:val="20"/>
        </w:rPr>
        <w:t xml:space="preserve">from the </w:t>
      </w:r>
      <w:r w:rsidR="00F203FB">
        <w:rPr>
          <w:rFonts w:ascii="Century Gothic" w:eastAsia="Times New Roman" w:hAnsi="Century Gothic" w:cs="Times New Roman"/>
          <w:sz w:val="20"/>
          <w:szCs w:val="20"/>
        </w:rPr>
        <w:t xml:space="preserve">Lewis County Prosecuting Attorney’s Office or </w:t>
      </w:r>
      <w:r>
        <w:rPr>
          <w:rFonts w:ascii="Century Gothic" w:eastAsia="Times New Roman" w:hAnsi="Century Gothic" w:cs="Times New Roman"/>
          <w:sz w:val="20"/>
          <w:szCs w:val="20"/>
        </w:rPr>
        <w:t xml:space="preserve">Clerk of the Board prior to the hearing in person or by phone at </w:t>
      </w:r>
      <w:r w:rsidR="00F203FB">
        <w:rPr>
          <w:rFonts w:ascii="Century Gothic" w:eastAsia="Times New Roman" w:hAnsi="Century Gothic" w:cs="Times New Roman"/>
          <w:sz w:val="20"/>
          <w:szCs w:val="20"/>
        </w:rPr>
        <w:t xml:space="preserve">360-740-1240 or </w:t>
      </w:r>
      <w:r>
        <w:rPr>
          <w:rFonts w:ascii="Century Gothic" w:eastAsia="Times New Roman" w:hAnsi="Century Gothic" w:cs="Times New Roman"/>
          <w:sz w:val="20"/>
          <w:szCs w:val="20"/>
        </w:rPr>
        <w:t>360-</w:t>
      </w:r>
      <w:r w:rsidRPr="00355E59">
        <w:rPr>
          <w:rFonts w:ascii="Century Gothic" w:eastAsia="Times New Roman" w:hAnsi="Century Gothic" w:cs="Times New Roman"/>
          <w:sz w:val="20"/>
          <w:szCs w:val="20"/>
        </w:rPr>
        <w:t>740-1120</w:t>
      </w:r>
      <w:r>
        <w:rPr>
          <w:rFonts w:ascii="Century Gothic" w:eastAsia="Times New Roman" w:hAnsi="Century Gothic" w:cs="Times New Roman"/>
          <w:sz w:val="20"/>
          <w:szCs w:val="20"/>
        </w:rPr>
        <w:t>.</w:t>
      </w:r>
      <w:r w:rsidR="00A65638" w:rsidRPr="00DC6E7E">
        <w:rPr>
          <w:rFonts w:ascii="Century Gothic" w:eastAsia="Times New Roman" w:hAnsi="Century Gothic" w:cs="Times New Roman"/>
          <w:sz w:val="20"/>
          <w:szCs w:val="20"/>
        </w:rPr>
        <w:t xml:space="preserve"> </w:t>
      </w:r>
      <w:r>
        <w:rPr>
          <w:rFonts w:ascii="Century Gothic" w:eastAsia="Times New Roman" w:hAnsi="Century Gothic" w:cs="Times New Roman"/>
          <w:sz w:val="20"/>
          <w:szCs w:val="20"/>
        </w:rPr>
        <w:t xml:space="preserve"> </w:t>
      </w:r>
      <w:r w:rsidR="00A65638" w:rsidRPr="00DC6E7E">
        <w:rPr>
          <w:rFonts w:ascii="Century Gothic" w:eastAsia="Times New Roman" w:hAnsi="Century Gothic" w:cs="Times New Roman"/>
          <w:sz w:val="20"/>
          <w:szCs w:val="20"/>
        </w:rPr>
        <w:t xml:space="preserve">Written comments may be submitted to the </w:t>
      </w:r>
      <w:r w:rsidR="00EA4600">
        <w:rPr>
          <w:rFonts w:ascii="Century Gothic" w:eastAsia="Times New Roman" w:hAnsi="Century Gothic" w:cs="Times New Roman"/>
          <w:sz w:val="20"/>
          <w:szCs w:val="20"/>
        </w:rPr>
        <w:t>BOCC</w:t>
      </w:r>
      <w:r w:rsidR="00A65638" w:rsidRPr="00DC6E7E">
        <w:rPr>
          <w:rFonts w:ascii="Century Gothic" w:eastAsia="Times New Roman" w:hAnsi="Century Gothic" w:cs="Times New Roman"/>
          <w:sz w:val="20"/>
          <w:szCs w:val="20"/>
        </w:rPr>
        <w:t xml:space="preserve"> prior to or during said hearing</w:t>
      </w:r>
      <w:r w:rsidR="00A65638" w:rsidRPr="00127A7B">
        <w:rPr>
          <w:rFonts w:ascii="Century Gothic" w:eastAsia="Times New Roman" w:hAnsi="Century Gothic" w:cs="Times New Roman"/>
          <w:sz w:val="20"/>
          <w:szCs w:val="20"/>
        </w:rPr>
        <w:t>.</w:t>
      </w:r>
      <w:r w:rsidR="00B55E68">
        <w:rPr>
          <w:rFonts w:ascii="Century Gothic" w:eastAsia="Times New Roman" w:hAnsi="Century Gothic" w:cs="Times New Roman"/>
          <w:sz w:val="20"/>
          <w:szCs w:val="20"/>
        </w:rPr>
        <w:t xml:space="preserve"> </w:t>
      </w:r>
    </w:p>
    <w:p w:rsidR="00AD5E03" w:rsidRPr="00CA211C" w:rsidRDefault="00AD5E03" w:rsidP="00CA211C">
      <w:pPr>
        <w:rPr>
          <w:rFonts w:ascii="Century Gothic" w:hAnsi="Century Gothic"/>
        </w:rPr>
      </w:pPr>
    </w:p>
    <w:p w:rsidR="00CA211C" w:rsidRPr="00CA211C" w:rsidRDefault="00CA211C" w:rsidP="00CA211C">
      <w:pPr>
        <w:rPr>
          <w:rFonts w:ascii="Century Gothic" w:hAnsi="Century Gothic"/>
        </w:rPr>
      </w:pPr>
    </w:p>
    <w:p w:rsidR="00CA211C" w:rsidRPr="00CA211C" w:rsidRDefault="00CA211C" w:rsidP="00CA211C">
      <w:pPr>
        <w:rPr>
          <w:rFonts w:ascii="Century Gothic" w:hAnsi="Century Gothic"/>
        </w:rPr>
      </w:pPr>
    </w:p>
    <w:p w:rsidR="00306899" w:rsidRDefault="00306899" w:rsidP="00CA211C">
      <w:pPr>
        <w:spacing w:after="0"/>
        <w:jc w:val="center"/>
        <w:rPr>
          <w:rFonts w:ascii="Century Gothic" w:hAnsi="Century Gothic"/>
          <w:i/>
          <w:sz w:val="18"/>
        </w:rPr>
      </w:pPr>
      <w:r w:rsidRPr="00306899">
        <w:rPr>
          <w:rFonts w:ascii="Century Gothic" w:hAnsi="Century Gothic"/>
          <w:i/>
          <w:sz w:val="18"/>
        </w:rPr>
        <w:t>This meeting site is barrier free. People needing special assistance or accommodations should contact the Clerk of the Board 72 hours in advance of the meeting. Phone: (360) 740-1419</w:t>
      </w:r>
    </w:p>
    <w:p w:rsidR="00CA211C" w:rsidRDefault="00CA211C" w:rsidP="00CA211C">
      <w:pPr>
        <w:spacing w:after="0"/>
        <w:jc w:val="center"/>
        <w:rPr>
          <w:rFonts w:ascii="Century Gothic" w:hAnsi="Century Gothic"/>
          <w:i/>
          <w:sz w:val="18"/>
        </w:rPr>
      </w:pPr>
      <w:r w:rsidRPr="000F3EB7">
        <w:rPr>
          <w:rFonts w:ascii="Century Gothic" w:hAnsi="Century Gothic"/>
          <w:noProof/>
          <w:sz w:val="20"/>
        </w:rPr>
        <mc:AlternateContent>
          <mc:Choice Requires="wps">
            <w:drawing>
              <wp:anchor distT="0" distB="0" distL="114300" distR="114300" simplePos="0" relativeHeight="251661312" behindDoc="0" locked="0" layoutInCell="1" allowOverlap="1" wp14:anchorId="73AB7698" wp14:editId="13F19431">
                <wp:simplePos x="0" y="0"/>
                <wp:positionH relativeFrom="column">
                  <wp:posOffset>28575</wp:posOffset>
                </wp:positionH>
                <wp:positionV relativeFrom="paragraph">
                  <wp:posOffset>407035</wp:posOffset>
                </wp:positionV>
                <wp:extent cx="6019800" cy="9525"/>
                <wp:effectExtent l="0" t="0" r="19050" b="28575"/>
                <wp:wrapNone/>
                <wp:docPr id="3" name="Straight Connector 3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 flipV="1">
                          <a:off x="0" y="0"/>
                          <a:ext cx="6019800" cy="9525"/>
                        </a:xfrm>
                        <a:prstGeom prst="line">
                          <a:avLst/>
                        </a:prstGeom>
                        <a:noFill/>
                        <a:ln w="12700" cap="flat" cmpd="sng" algn="ctr">
                          <a:solidFill>
                            <a:sysClr val="windowText" lastClr="000000">
                              <a:shade val="95000"/>
                              <a:satMod val="105000"/>
                            </a:sysClr>
                          </a:solidFill>
                          <a:prstDash val="solid"/>
                        </a:ln>
                        <a:effectLst/>
                      </wps:spPr>
                      <wps:bodyPr/>
                    </wps:wsp>
                  </a:graphicData>
                </a:graphic>
              </wp:anchor>
            </w:drawing>
          </mc:Choice>
          <mc:Fallback>
            <w:pict>
              <v:line w14:anchorId="3CB7BCD6" id="Straight Connector 3" o:spid="_x0000_s1026" style="position:absolute;flip:y;z-index:251661312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" from="2.25pt,32.05pt" to="476.25pt,32.8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" strokeweight="1pt"/>
            </w:pict>
          </mc:Fallback>
        </mc:AlternateContent>
      </w:r>
    </w:p>
    <w:p w:rsidR="00306899" w:rsidRPr="00CA211C" w:rsidRDefault="00306899" w:rsidP="00CA211C">
      <w:pPr>
        <w:spacing w:after="0"/>
        <w:jc w:val="center"/>
        <w:rPr>
          <w:rFonts w:ascii="Century Gothic" w:hAnsi="Century Gothic"/>
          <w:i/>
          <w:sz w:val="20"/>
        </w:rPr>
      </w:pPr>
    </w:p>
    <w:p w:rsidR="00CA211C" w:rsidRDefault="00CA211C" w:rsidP="00CA211C">
      <w:pPr>
        <w:spacing w:after="0"/>
        <w:jc w:val="center"/>
        <w:rPr>
          <w:rFonts w:ascii="Century Gothic" w:hAnsi="Century Gothic"/>
          <w:i/>
          <w:sz w:val="20"/>
        </w:rPr>
      </w:pPr>
    </w:p>
    <w:p w:rsidR="00600429" w:rsidRDefault="00600429" w:rsidP="00CA211C">
      <w:pPr>
        <w:spacing w:after="0"/>
        <w:jc w:val="center"/>
        <w:rPr>
          <w:rFonts w:ascii="Century Gothic" w:hAnsi="Century Gothic"/>
          <w:i/>
          <w:sz w:val="20"/>
        </w:rPr>
      </w:pPr>
    </w:p>
    <w:p w:rsidR="00600429" w:rsidRDefault="00600429" w:rsidP="00CA211C">
      <w:pPr>
        <w:spacing w:after="0"/>
        <w:jc w:val="center"/>
        <w:rPr>
          <w:rFonts w:ascii="Century Gothic" w:hAnsi="Century Gothic"/>
          <w:i/>
          <w:sz w:val="20"/>
        </w:rPr>
      </w:pPr>
    </w:p>
    <w:p w:rsidR="00600429" w:rsidRDefault="00600429" w:rsidP="00CA211C">
      <w:pPr>
        <w:spacing w:after="0"/>
        <w:jc w:val="center"/>
        <w:rPr>
          <w:rFonts w:ascii="Century Gothic" w:hAnsi="Century Gothic"/>
          <w:i/>
          <w:sz w:val="20"/>
        </w:rPr>
      </w:pPr>
    </w:p>
    <w:p w:rsidR="00600429" w:rsidRDefault="00600429" w:rsidP="00CA211C">
      <w:pPr>
        <w:spacing w:after="0"/>
        <w:jc w:val="center"/>
        <w:rPr>
          <w:rFonts w:ascii="Century Gothic" w:hAnsi="Century Gothic"/>
          <w:i/>
          <w:sz w:val="20"/>
        </w:rPr>
      </w:pPr>
    </w:p>
    <w:p w:rsidR="002219FB" w:rsidRDefault="002219FB" w:rsidP="00600429">
      <w:pPr>
        <w:spacing w:after="0"/>
        <w:rPr>
          <w:rFonts w:ascii="Century Gothic" w:hAnsi="Century Gothic"/>
          <w:sz w:val="20"/>
        </w:rPr>
      </w:pPr>
    </w:p>
    <w:p w:rsidR="002219FB" w:rsidRDefault="002219FB" w:rsidP="00600429">
      <w:pPr>
        <w:spacing w:after="0"/>
        <w:rPr>
          <w:rFonts w:ascii="Century Gothic" w:hAnsi="Century Gothic"/>
          <w:sz w:val="20"/>
        </w:rPr>
      </w:pPr>
    </w:p>
    <w:p w:rsidR="002219FB" w:rsidRDefault="002219FB" w:rsidP="00600429">
      <w:pPr>
        <w:spacing w:after="0"/>
        <w:rPr>
          <w:rFonts w:ascii="Century Gothic" w:hAnsi="Century Gothic"/>
          <w:sz w:val="20"/>
        </w:rPr>
      </w:pPr>
    </w:p>
    <w:p w:rsidR="00600429" w:rsidRPr="00600429" w:rsidRDefault="00600429" w:rsidP="00600429">
      <w:pPr>
        <w:spacing w:after="0"/>
        <w:rPr>
          <w:rFonts w:ascii="Century Gothic" w:hAnsi="Century Gothic"/>
          <w:sz w:val="20"/>
        </w:rPr>
      </w:pPr>
      <w:r>
        <w:rPr>
          <w:rFonts w:ascii="Century Gothic" w:hAnsi="Century Gothic"/>
          <w:sz w:val="20"/>
        </w:rPr>
        <w:t xml:space="preserve">Publish on </w:t>
      </w:r>
      <w:r w:rsidR="002219FB">
        <w:rPr>
          <w:rFonts w:ascii="Century Gothic" w:hAnsi="Century Gothic"/>
          <w:sz w:val="20"/>
        </w:rPr>
        <w:t>Tuesday, Dec. 3, 2019 in the Chronicle</w:t>
      </w:r>
    </w:p>
    <w:sectPr w:rsidR="00600429" w:rsidRPr="00600429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entury Gothic">
    <w:panose1 w:val="020B0502020202020204"/>
    <w:charset w:val="00"/>
    <w:family w:val="swiss"/>
    <w:pitch w:val="variable"/>
    <w:sig w:usb0="00000287" w:usb1="00000000" w:usb2="00000000" w:usb3="00000000" w:csb0="0000009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90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AD5E03"/>
    <w:rsid w:val="000031EF"/>
    <w:rsid w:val="00057892"/>
    <w:rsid w:val="000713CC"/>
    <w:rsid w:val="00071816"/>
    <w:rsid w:val="000826A1"/>
    <w:rsid w:val="000939F6"/>
    <w:rsid w:val="000A0BE0"/>
    <w:rsid w:val="000B7045"/>
    <w:rsid w:val="000D0661"/>
    <w:rsid w:val="000D5987"/>
    <w:rsid w:val="000F3EB7"/>
    <w:rsid w:val="000F5F0E"/>
    <w:rsid w:val="00111C52"/>
    <w:rsid w:val="00116341"/>
    <w:rsid w:val="00127A7B"/>
    <w:rsid w:val="001432C6"/>
    <w:rsid w:val="00166E53"/>
    <w:rsid w:val="00171707"/>
    <w:rsid w:val="0018546C"/>
    <w:rsid w:val="00193E5E"/>
    <w:rsid w:val="001A492A"/>
    <w:rsid w:val="001B7CCC"/>
    <w:rsid w:val="001C197C"/>
    <w:rsid w:val="001C36C9"/>
    <w:rsid w:val="001D6221"/>
    <w:rsid w:val="001E5058"/>
    <w:rsid w:val="001F2156"/>
    <w:rsid w:val="002219FB"/>
    <w:rsid w:val="002366A6"/>
    <w:rsid w:val="00265646"/>
    <w:rsid w:val="002B72C9"/>
    <w:rsid w:val="002D2234"/>
    <w:rsid w:val="002E6027"/>
    <w:rsid w:val="00305264"/>
    <w:rsid w:val="00306899"/>
    <w:rsid w:val="00316D01"/>
    <w:rsid w:val="0033435B"/>
    <w:rsid w:val="00355E59"/>
    <w:rsid w:val="00372A46"/>
    <w:rsid w:val="00392FFF"/>
    <w:rsid w:val="00411EE1"/>
    <w:rsid w:val="004250A9"/>
    <w:rsid w:val="00435C68"/>
    <w:rsid w:val="004532FC"/>
    <w:rsid w:val="004827E0"/>
    <w:rsid w:val="00497842"/>
    <w:rsid w:val="004D05FB"/>
    <w:rsid w:val="004E6771"/>
    <w:rsid w:val="00503F13"/>
    <w:rsid w:val="00513F5D"/>
    <w:rsid w:val="0051545D"/>
    <w:rsid w:val="0055310F"/>
    <w:rsid w:val="00570724"/>
    <w:rsid w:val="005720B4"/>
    <w:rsid w:val="005816C3"/>
    <w:rsid w:val="0059427A"/>
    <w:rsid w:val="005F5ABD"/>
    <w:rsid w:val="00600429"/>
    <w:rsid w:val="006027B7"/>
    <w:rsid w:val="006327EE"/>
    <w:rsid w:val="00634325"/>
    <w:rsid w:val="00651302"/>
    <w:rsid w:val="006602B0"/>
    <w:rsid w:val="0067569E"/>
    <w:rsid w:val="0067603E"/>
    <w:rsid w:val="0068076C"/>
    <w:rsid w:val="006A0779"/>
    <w:rsid w:val="006C1624"/>
    <w:rsid w:val="006C5099"/>
    <w:rsid w:val="006F251E"/>
    <w:rsid w:val="007144D8"/>
    <w:rsid w:val="00720CB8"/>
    <w:rsid w:val="00767AE6"/>
    <w:rsid w:val="00767B3A"/>
    <w:rsid w:val="0077450E"/>
    <w:rsid w:val="00780C10"/>
    <w:rsid w:val="00781CF5"/>
    <w:rsid w:val="007C6AC5"/>
    <w:rsid w:val="007D0EC1"/>
    <w:rsid w:val="007E4B8D"/>
    <w:rsid w:val="00821604"/>
    <w:rsid w:val="00825AF0"/>
    <w:rsid w:val="008B44A7"/>
    <w:rsid w:val="008C3367"/>
    <w:rsid w:val="008C4FA8"/>
    <w:rsid w:val="00913AF0"/>
    <w:rsid w:val="00917570"/>
    <w:rsid w:val="00925C3E"/>
    <w:rsid w:val="00953490"/>
    <w:rsid w:val="009B0572"/>
    <w:rsid w:val="009E564D"/>
    <w:rsid w:val="009F14D2"/>
    <w:rsid w:val="009F5F83"/>
    <w:rsid w:val="00A313AC"/>
    <w:rsid w:val="00A412CC"/>
    <w:rsid w:val="00A55A68"/>
    <w:rsid w:val="00A6145E"/>
    <w:rsid w:val="00A62D54"/>
    <w:rsid w:val="00A65638"/>
    <w:rsid w:val="00A7645D"/>
    <w:rsid w:val="00AD5E03"/>
    <w:rsid w:val="00B477BE"/>
    <w:rsid w:val="00B523E6"/>
    <w:rsid w:val="00B55E68"/>
    <w:rsid w:val="00BB6F9C"/>
    <w:rsid w:val="00BC0479"/>
    <w:rsid w:val="00BD182F"/>
    <w:rsid w:val="00BF3E73"/>
    <w:rsid w:val="00C14294"/>
    <w:rsid w:val="00C25DC6"/>
    <w:rsid w:val="00C31255"/>
    <w:rsid w:val="00C34361"/>
    <w:rsid w:val="00C41200"/>
    <w:rsid w:val="00C609AD"/>
    <w:rsid w:val="00C61143"/>
    <w:rsid w:val="00C6289E"/>
    <w:rsid w:val="00C9148D"/>
    <w:rsid w:val="00CA211C"/>
    <w:rsid w:val="00CA2840"/>
    <w:rsid w:val="00CA4AE9"/>
    <w:rsid w:val="00CC3A1E"/>
    <w:rsid w:val="00D03174"/>
    <w:rsid w:val="00D37210"/>
    <w:rsid w:val="00D4149F"/>
    <w:rsid w:val="00D56626"/>
    <w:rsid w:val="00D87DB0"/>
    <w:rsid w:val="00D966CF"/>
    <w:rsid w:val="00DA4196"/>
    <w:rsid w:val="00DB655D"/>
    <w:rsid w:val="00DC6E7E"/>
    <w:rsid w:val="00E153EB"/>
    <w:rsid w:val="00E167AF"/>
    <w:rsid w:val="00E325A8"/>
    <w:rsid w:val="00E5165C"/>
    <w:rsid w:val="00E56A00"/>
    <w:rsid w:val="00E637C8"/>
    <w:rsid w:val="00E909DF"/>
    <w:rsid w:val="00EA08A4"/>
    <w:rsid w:val="00EA4600"/>
    <w:rsid w:val="00EF059F"/>
    <w:rsid w:val="00F04422"/>
    <w:rsid w:val="00F12602"/>
    <w:rsid w:val="00F203FB"/>
    <w:rsid w:val="00F35D4B"/>
    <w:rsid w:val="00F363F9"/>
    <w:rsid w:val="00F441A6"/>
    <w:rsid w:val="00F5610E"/>
    <w:rsid w:val="00F96C2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4128FF0E"/>
  <w15:docId w15:val="{C5294CE5-A622-48DC-95DA-D68F38988EB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BalloonText">
    <w:name w:val="Balloon Text"/>
    <w:basedOn w:val="Normal"/>
    <w:link w:val="BalloonTextChar"/>
    <w:uiPriority w:val="99"/>
    <w:semiHidden/>
    <w:unhideWhenUsed/>
    <w:rsid w:val="000F3EB7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0F3EB7"/>
    <w:rPr>
      <w:rFonts w:ascii="Tahoma" w:hAnsi="Tahoma" w:cs="Tahoma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1</Pages>
  <Words>200</Words>
  <Characters>1146</Characters>
  <Application>Microsoft Office Word</Application>
  <DocSecurity>0</DocSecurity>
  <Lines>9</Lines>
  <Paragraphs>2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Lewis County</Company>
  <LinksUpToDate>false</LinksUpToDate>
  <CharactersWithSpaces>1344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Becky Sisson</dc:creator>
  <cp:lastModifiedBy>Eric Eisenberg</cp:lastModifiedBy>
  <cp:revision>4</cp:revision>
  <cp:lastPrinted>2019-09-20T19:31:00Z</cp:lastPrinted>
  <dcterms:created xsi:type="dcterms:W3CDTF">2019-11-21T22:57:00Z</dcterms:created>
  <dcterms:modified xsi:type="dcterms:W3CDTF">2019-11-26T21:22:00Z</dcterms:modified>
</cp:coreProperties>
</file>