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ADF82A"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BEFORE THE BOARD OF COUNTY COMMISSIONERS</w:t>
      </w:r>
    </w:p>
    <w:p w14:paraId="0E16427F"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OF LEWIS COUNTY, WASHINGTON</w:t>
      </w:r>
    </w:p>
    <w:p w14:paraId="0701B072" w14:textId="77777777" w:rsidR="00117F98" w:rsidRDefault="00117F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89"/>
        <w:gridCol w:w="3041"/>
      </w:tblGrid>
      <w:tr w:rsidR="00117F98" w:rsidRPr="009B5FA1" w14:paraId="1DFB848F" w14:textId="77777777" w:rsidTr="00794115">
        <w:tc>
          <w:tcPr>
            <w:tcW w:w="6030" w:type="dxa"/>
          </w:tcPr>
          <w:p w14:paraId="66DAC2A1" w14:textId="25C08E8D" w:rsidR="00117F98" w:rsidRPr="000D4D77" w:rsidRDefault="00F05012" w:rsidP="00C6498C">
            <w:pPr>
              <w:rPr>
                <w:rFonts w:asciiTheme="minorHAnsi" w:hAnsiTheme="minorHAnsi"/>
                <w:b/>
                <w:caps/>
                <w:sz w:val="22"/>
              </w:rPr>
            </w:pPr>
            <w:r w:rsidRPr="000D4D77">
              <w:rPr>
                <w:rFonts w:asciiTheme="minorHAnsi" w:hAnsiTheme="minorHAnsi"/>
                <w:b/>
                <w:caps/>
                <w:sz w:val="22"/>
              </w:rPr>
              <w:t xml:space="preserve">Adopt Ordinance 1337 to amend </w:t>
            </w:r>
            <w:r w:rsidR="00052EA0">
              <w:rPr>
                <w:rFonts w:asciiTheme="minorHAnsi" w:hAnsiTheme="minorHAnsi" w:cstheme="minorHAnsi"/>
                <w:b/>
                <w:bCs/>
                <w:caps/>
                <w:sz w:val="22"/>
                <w:szCs w:val="20"/>
              </w:rPr>
              <w:br/>
            </w:r>
            <w:r w:rsidRPr="000D4D77">
              <w:rPr>
                <w:rFonts w:asciiTheme="minorHAnsi" w:hAnsiTheme="minorHAnsi"/>
                <w:b/>
                <w:caps/>
                <w:sz w:val="22"/>
              </w:rPr>
              <w:t>the</w:t>
            </w:r>
            <w:r w:rsidR="000D14A9" w:rsidRPr="000D4D77">
              <w:rPr>
                <w:rFonts w:asciiTheme="minorHAnsi" w:hAnsiTheme="minorHAnsi"/>
                <w:b/>
                <w:caps/>
                <w:sz w:val="22"/>
              </w:rPr>
              <w:t xml:space="preserve"> L</w:t>
            </w:r>
            <w:r w:rsidR="00C6498C" w:rsidRPr="000D4D77">
              <w:rPr>
                <w:rFonts w:asciiTheme="minorHAnsi" w:hAnsiTheme="minorHAnsi"/>
                <w:b/>
                <w:caps/>
                <w:sz w:val="22"/>
              </w:rPr>
              <w:t>ewis</w:t>
            </w:r>
            <w:r w:rsidR="000D14A9" w:rsidRPr="000D4D77">
              <w:rPr>
                <w:rFonts w:asciiTheme="minorHAnsi" w:hAnsiTheme="minorHAnsi"/>
                <w:b/>
                <w:caps/>
                <w:sz w:val="22"/>
              </w:rPr>
              <w:t xml:space="preserve"> C</w:t>
            </w:r>
            <w:r w:rsidR="00C6498C" w:rsidRPr="000D4D77">
              <w:rPr>
                <w:rFonts w:asciiTheme="minorHAnsi" w:hAnsiTheme="minorHAnsi"/>
                <w:b/>
                <w:caps/>
                <w:sz w:val="22"/>
              </w:rPr>
              <w:t xml:space="preserve">ounty </w:t>
            </w:r>
            <w:r w:rsidR="000D14A9" w:rsidRPr="000D4D77">
              <w:rPr>
                <w:rFonts w:asciiTheme="minorHAnsi" w:hAnsiTheme="minorHAnsi"/>
                <w:b/>
                <w:caps/>
                <w:sz w:val="22"/>
              </w:rPr>
              <w:t>C</w:t>
            </w:r>
            <w:r w:rsidR="00C6498C" w:rsidRPr="000D4D77">
              <w:rPr>
                <w:rFonts w:asciiTheme="minorHAnsi" w:hAnsiTheme="minorHAnsi"/>
                <w:b/>
                <w:caps/>
                <w:sz w:val="22"/>
              </w:rPr>
              <w:t>omprehensive</w:t>
            </w:r>
            <w:r w:rsidR="000D14A9" w:rsidRPr="000D4D77">
              <w:rPr>
                <w:rFonts w:asciiTheme="minorHAnsi" w:hAnsiTheme="minorHAnsi"/>
                <w:b/>
                <w:caps/>
                <w:sz w:val="22"/>
              </w:rPr>
              <w:t xml:space="preserve"> P</w:t>
            </w:r>
            <w:r w:rsidR="00C6498C" w:rsidRPr="000D4D77">
              <w:rPr>
                <w:rFonts w:asciiTheme="minorHAnsi" w:hAnsiTheme="minorHAnsi"/>
                <w:b/>
                <w:caps/>
                <w:sz w:val="22"/>
              </w:rPr>
              <w:t>lan</w:t>
            </w:r>
            <w:r w:rsidR="000D14A9" w:rsidRPr="000D4D77">
              <w:rPr>
                <w:rFonts w:asciiTheme="minorHAnsi" w:hAnsiTheme="minorHAnsi"/>
                <w:b/>
                <w:caps/>
                <w:sz w:val="22"/>
              </w:rPr>
              <w:t xml:space="preserve"> </w:t>
            </w:r>
            <w:r w:rsidR="00052EA0">
              <w:rPr>
                <w:rFonts w:asciiTheme="minorHAnsi" w:hAnsiTheme="minorHAnsi" w:cstheme="minorHAnsi"/>
                <w:b/>
                <w:bCs/>
                <w:caps/>
                <w:sz w:val="22"/>
                <w:szCs w:val="20"/>
              </w:rPr>
              <w:br/>
            </w:r>
            <w:r w:rsidR="00C6498C" w:rsidRPr="000D4D77">
              <w:rPr>
                <w:rFonts w:asciiTheme="minorHAnsi" w:hAnsiTheme="minorHAnsi"/>
                <w:b/>
                <w:caps/>
                <w:sz w:val="22"/>
              </w:rPr>
              <w:t>and</w:t>
            </w:r>
            <w:r w:rsidR="000D14A9" w:rsidRPr="000D4D77">
              <w:rPr>
                <w:rFonts w:asciiTheme="minorHAnsi" w:hAnsiTheme="minorHAnsi"/>
                <w:b/>
                <w:caps/>
                <w:sz w:val="22"/>
              </w:rPr>
              <w:t xml:space="preserve"> A</w:t>
            </w:r>
            <w:r w:rsidR="00C6498C" w:rsidRPr="000D4D77">
              <w:rPr>
                <w:rFonts w:asciiTheme="minorHAnsi" w:hAnsiTheme="minorHAnsi"/>
                <w:b/>
                <w:caps/>
                <w:sz w:val="22"/>
              </w:rPr>
              <w:t>ssociated Zoning Map Designations</w:t>
            </w:r>
            <w:r w:rsidR="000D14A9" w:rsidRPr="000D4D77">
              <w:rPr>
                <w:rFonts w:asciiTheme="minorHAnsi" w:hAnsiTheme="minorHAnsi"/>
                <w:b/>
                <w:caps/>
                <w:sz w:val="22"/>
              </w:rPr>
              <w:t xml:space="preserve"> </w:t>
            </w:r>
          </w:p>
        </w:tc>
        <w:tc>
          <w:tcPr>
            <w:tcW w:w="289" w:type="dxa"/>
          </w:tcPr>
          <w:p w14:paraId="716983AF"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7EDD1A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991B27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65793AC0" w14:textId="77777777" w:rsidR="005A0F34" w:rsidRPr="009B5FA1"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tc>
        <w:tc>
          <w:tcPr>
            <w:tcW w:w="3041" w:type="dxa"/>
            <w:vAlign w:val="center"/>
          </w:tcPr>
          <w:p w14:paraId="76CFD3C1" w14:textId="77777777" w:rsidR="00117F98" w:rsidRPr="009B5FA1" w:rsidRDefault="00F50C34" w:rsidP="0039173F">
            <w:pPr>
              <w:jc w:val="center"/>
              <w:rPr>
                <w:rFonts w:asciiTheme="minorHAnsi" w:hAnsiTheme="minorHAnsi" w:cstheme="minorHAnsi"/>
                <w:b/>
                <w:bCs/>
                <w:sz w:val="22"/>
                <w:szCs w:val="20"/>
              </w:rPr>
            </w:pPr>
            <w:r>
              <w:rPr>
                <w:rFonts w:asciiTheme="minorHAnsi" w:hAnsiTheme="minorHAnsi" w:cstheme="minorHAnsi"/>
                <w:b/>
                <w:bCs/>
                <w:sz w:val="22"/>
                <w:szCs w:val="20"/>
              </w:rPr>
              <w:t>ORDINANCE 133</w:t>
            </w:r>
            <w:r w:rsidR="000D14A9">
              <w:rPr>
                <w:rFonts w:asciiTheme="minorHAnsi" w:hAnsiTheme="minorHAnsi" w:cstheme="minorHAnsi"/>
                <w:b/>
                <w:bCs/>
                <w:sz w:val="22"/>
                <w:szCs w:val="20"/>
              </w:rPr>
              <w:t>7</w:t>
            </w:r>
          </w:p>
        </w:tc>
      </w:tr>
    </w:tbl>
    <w:p w14:paraId="551915B9" w14:textId="77777777" w:rsidR="00117F98" w:rsidRDefault="00117F98"/>
    <w:p w14:paraId="01C48006" w14:textId="77777777"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0D14A9">
        <w:rPr>
          <w:rFonts w:asciiTheme="minorHAnsi" w:hAnsiTheme="minorHAnsi" w:cstheme="minorHAnsi"/>
        </w:rPr>
        <w:t>RCW 36.</w:t>
      </w:r>
      <w:r w:rsidR="000D14A9" w:rsidRPr="000D14A9">
        <w:rPr>
          <w:rFonts w:asciiTheme="minorHAnsi" w:hAnsiTheme="minorHAnsi" w:cstheme="minorHAnsi"/>
        </w:rPr>
        <w:t>70A.040 requires Lewis County to plan under and in accordance with the Growth Management Act</w:t>
      </w:r>
      <w:r w:rsidRPr="005A0F34">
        <w:rPr>
          <w:rFonts w:asciiTheme="minorHAnsi" w:hAnsiTheme="minorHAnsi" w:cstheme="minorHAnsi"/>
        </w:rPr>
        <w:t>; and</w:t>
      </w:r>
    </w:p>
    <w:p w14:paraId="6A700F8A" w14:textId="77777777" w:rsidR="00DD3F53" w:rsidRDefault="00DD3F53" w:rsidP="002528E6">
      <w:pPr>
        <w:rPr>
          <w:rFonts w:asciiTheme="minorHAnsi" w:hAnsiTheme="minorHAnsi" w:cstheme="minorHAnsi"/>
          <w:b/>
        </w:rPr>
      </w:pPr>
    </w:p>
    <w:p w14:paraId="6811052A" w14:textId="77777777" w:rsidR="002528E6" w:rsidRPr="00117F98" w:rsidRDefault="002528E6" w:rsidP="002528E6">
      <w:pPr>
        <w:rPr>
          <w:rFonts w:asciiTheme="minorHAnsi" w:hAnsiTheme="minorHAnsi" w:cstheme="minorHAnsi"/>
        </w:rPr>
      </w:pPr>
      <w:r w:rsidRPr="00117F98">
        <w:rPr>
          <w:rFonts w:asciiTheme="minorHAnsi" w:hAnsiTheme="minorHAnsi" w:cstheme="minorHAnsi"/>
          <w:b/>
        </w:rPr>
        <w:t xml:space="preserve">WHEREAS, </w:t>
      </w:r>
      <w:r w:rsidR="000D14A9" w:rsidRPr="000D14A9">
        <w:rPr>
          <w:rFonts w:asciiTheme="minorHAnsi" w:hAnsiTheme="minorHAnsi" w:cstheme="minorHAnsi"/>
        </w:rPr>
        <w:t>RCW 36.70A.130 requires that comprehensive plans be subject to continuing review and evaluation by each county at a frequency no more than once every year</w:t>
      </w:r>
      <w:r w:rsidR="005A0F34" w:rsidRPr="005A0F34">
        <w:rPr>
          <w:rFonts w:asciiTheme="minorHAnsi" w:hAnsiTheme="minorHAnsi" w:cstheme="minorHAnsi"/>
        </w:rPr>
        <w:t>; and</w:t>
      </w:r>
      <w:r w:rsidRPr="00117F98">
        <w:rPr>
          <w:rFonts w:asciiTheme="minorHAnsi" w:hAnsiTheme="minorHAnsi" w:cstheme="minorHAnsi"/>
        </w:rPr>
        <w:t xml:space="preserve"> </w:t>
      </w:r>
    </w:p>
    <w:p w14:paraId="6FFFF98A" w14:textId="77777777" w:rsidR="002528E6" w:rsidRPr="00117F98" w:rsidRDefault="002528E6" w:rsidP="002528E6">
      <w:pPr>
        <w:rPr>
          <w:rFonts w:asciiTheme="minorHAnsi" w:hAnsiTheme="minorHAnsi" w:cstheme="minorHAnsi"/>
        </w:rPr>
      </w:pPr>
      <w:bookmarkStart w:id="0" w:name="_GoBack"/>
      <w:bookmarkEnd w:id="0"/>
    </w:p>
    <w:p w14:paraId="4A1528CE" w14:textId="3F34115E" w:rsidR="0039173F" w:rsidRDefault="005A0F34" w:rsidP="002528E6">
      <w:pPr>
        <w:rPr>
          <w:rFonts w:asciiTheme="minorHAnsi" w:hAnsiTheme="minorHAnsi" w:cstheme="minorHAnsi"/>
        </w:rPr>
      </w:pPr>
      <w:r w:rsidRPr="00117F98">
        <w:rPr>
          <w:rFonts w:asciiTheme="minorHAnsi" w:hAnsiTheme="minorHAnsi" w:cstheme="minorHAnsi"/>
          <w:b/>
        </w:rPr>
        <w:t>WHEREAS,</w:t>
      </w:r>
      <w:r w:rsidR="0039173F">
        <w:rPr>
          <w:rFonts w:asciiTheme="minorHAnsi" w:hAnsiTheme="minorHAnsi" w:cstheme="minorHAnsi"/>
          <w:b/>
        </w:rPr>
        <w:t xml:space="preserve"> </w:t>
      </w:r>
      <w:r w:rsidR="000D14A9" w:rsidRPr="000D14A9">
        <w:rPr>
          <w:rFonts w:asciiTheme="minorHAnsi" w:hAnsiTheme="minorHAnsi" w:cstheme="minorHAnsi"/>
        </w:rPr>
        <w:t>RCW 36.70A.130 requires comprehensive plan changes to be considered by the governing body concurrently so the cumulative effect of the various proposals can be ascertained</w:t>
      </w:r>
      <w:r w:rsidR="0039173F">
        <w:rPr>
          <w:rFonts w:asciiTheme="minorHAnsi" w:hAnsiTheme="minorHAnsi" w:cstheme="minorHAnsi"/>
        </w:rPr>
        <w:t>; and</w:t>
      </w:r>
    </w:p>
    <w:p w14:paraId="28CB427A" w14:textId="77777777" w:rsidR="0039173F" w:rsidRDefault="0039173F" w:rsidP="002528E6">
      <w:pPr>
        <w:rPr>
          <w:rFonts w:asciiTheme="minorHAnsi" w:hAnsiTheme="minorHAnsi" w:cstheme="minorHAnsi"/>
        </w:rPr>
      </w:pPr>
    </w:p>
    <w:p w14:paraId="18C1FB6B" w14:textId="77777777"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0D14A9" w:rsidRPr="000D14A9">
        <w:rPr>
          <w:rFonts w:asciiTheme="minorHAnsi" w:hAnsiTheme="minorHAnsi" w:cstheme="minorHAnsi"/>
        </w:rPr>
        <w:t>RCW 36.70A.040 requires adoption of development regulations consistent with comprehensive plans</w:t>
      </w:r>
      <w:r w:rsidRPr="0039173F">
        <w:rPr>
          <w:rFonts w:asciiTheme="minorHAnsi" w:hAnsiTheme="minorHAnsi" w:cstheme="minorHAnsi"/>
        </w:rPr>
        <w:t>; and</w:t>
      </w:r>
    </w:p>
    <w:p w14:paraId="64D6FB14" w14:textId="77777777" w:rsidR="008A49BD" w:rsidRPr="00A1212E" w:rsidRDefault="008A49BD" w:rsidP="00DD3F53">
      <w:pPr>
        <w:rPr>
          <w:rFonts w:asciiTheme="minorHAnsi" w:hAnsiTheme="minorHAnsi" w:cstheme="minorHAnsi"/>
        </w:rPr>
      </w:pPr>
    </w:p>
    <w:p w14:paraId="266B2BD9" w14:textId="2CEDC786" w:rsidR="005A0F34" w:rsidRPr="00A1212E" w:rsidRDefault="0039173F" w:rsidP="002528E6">
      <w:pPr>
        <w:rPr>
          <w:rFonts w:asciiTheme="minorHAnsi" w:hAnsiTheme="minorHAnsi" w:cstheme="minorHAnsi"/>
        </w:rPr>
      </w:pPr>
      <w:r w:rsidRPr="00A1212E">
        <w:rPr>
          <w:rFonts w:asciiTheme="minorHAnsi" w:hAnsiTheme="minorHAnsi" w:cstheme="minorHAnsi"/>
          <w:b/>
        </w:rPr>
        <w:t>WHEREAS,</w:t>
      </w:r>
      <w:r w:rsidRPr="00A1212E">
        <w:rPr>
          <w:rFonts w:asciiTheme="minorHAnsi" w:hAnsiTheme="minorHAnsi" w:cstheme="minorHAnsi"/>
        </w:rPr>
        <w:t xml:space="preserve"> </w:t>
      </w:r>
      <w:r w:rsidR="000D14A9" w:rsidRPr="00A1212E">
        <w:rPr>
          <w:rFonts w:asciiTheme="minorHAnsi" w:hAnsiTheme="minorHAnsi" w:cstheme="minorHAnsi"/>
        </w:rPr>
        <w:t xml:space="preserve">in </w:t>
      </w:r>
      <w:r w:rsidR="008A49BD" w:rsidRPr="00A1212E">
        <w:rPr>
          <w:rFonts w:asciiTheme="minorHAnsi" w:hAnsiTheme="minorHAnsi" w:cstheme="minorHAnsi"/>
        </w:rPr>
        <w:t xml:space="preserve">the year </w:t>
      </w:r>
      <w:r w:rsidR="000D14A9" w:rsidRPr="00A1212E">
        <w:rPr>
          <w:rFonts w:asciiTheme="minorHAnsi" w:hAnsiTheme="minorHAnsi" w:cstheme="minorHAnsi"/>
        </w:rPr>
        <w:t xml:space="preserve">2022, the Lewis County Planning Commission reviewed the proposed amendments to the Lewis County Comprehensive Plan </w:t>
      </w:r>
      <w:r w:rsidR="004661E0" w:rsidRPr="00A1212E">
        <w:rPr>
          <w:rFonts w:asciiTheme="minorHAnsi" w:hAnsiTheme="minorHAnsi" w:cstheme="minorHAnsi"/>
        </w:rPr>
        <w:t xml:space="preserve">map </w:t>
      </w:r>
      <w:r w:rsidR="000D14A9" w:rsidRPr="00A1212E">
        <w:rPr>
          <w:rFonts w:asciiTheme="minorHAnsi" w:hAnsiTheme="minorHAnsi" w:cstheme="minorHAnsi"/>
        </w:rPr>
        <w:t xml:space="preserve">and associated zoning map designations as shown in Exhibit </w:t>
      </w:r>
      <w:r w:rsidR="008A49BD" w:rsidRPr="00A1212E">
        <w:rPr>
          <w:rFonts w:asciiTheme="minorHAnsi" w:hAnsiTheme="minorHAnsi" w:cstheme="minorHAnsi"/>
        </w:rPr>
        <w:t>A</w:t>
      </w:r>
      <w:r w:rsidR="005A0F34" w:rsidRPr="00A1212E">
        <w:rPr>
          <w:rFonts w:asciiTheme="minorHAnsi" w:hAnsiTheme="minorHAnsi" w:cstheme="minorHAnsi"/>
        </w:rPr>
        <w:t>; and</w:t>
      </w:r>
    </w:p>
    <w:p w14:paraId="787DE7CA" w14:textId="77777777" w:rsidR="005A0F34" w:rsidRPr="00A1212E" w:rsidRDefault="005A0F34" w:rsidP="002528E6">
      <w:pPr>
        <w:rPr>
          <w:rFonts w:asciiTheme="minorHAnsi" w:hAnsiTheme="minorHAnsi" w:cstheme="minorHAnsi"/>
        </w:rPr>
      </w:pPr>
    </w:p>
    <w:p w14:paraId="113226EC" w14:textId="3C450741" w:rsidR="005A0F34" w:rsidRPr="00A1212E" w:rsidRDefault="005A0F34" w:rsidP="002528E6">
      <w:pPr>
        <w:rPr>
          <w:rFonts w:asciiTheme="minorHAnsi" w:hAnsiTheme="minorHAnsi" w:cstheme="minorHAnsi"/>
        </w:rPr>
      </w:pPr>
      <w:r w:rsidRPr="00A1212E">
        <w:rPr>
          <w:rFonts w:asciiTheme="minorHAnsi" w:hAnsiTheme="minorHAnsi" w:cstheme="minorHAnsi"/>
          <w:b/>
        </w:rPr>
        <w:t>WHEREAS,</w:t>
      </w:r>
      <w:r w:rsidRPr="00A1212E">
        <w:rPr>
          <w:rFonts w:asciiTheme="minorHAnsi" w:hAnsiTheme="minorHAnsi" w:cstheme="minorHAnsi"/>
        </w:rPr>
        <w:t xml:space="preserve"> staff provided notice for public hearing</w:t>
      </w:r>
      <w:r w:rsidR="008A49BD" w:rsidRPr="00A1212E">
        <w:rPr>
          <w:rFonts w:asciiTheme="minorHAnsi" w:hAnsiTheme="minorHAnsi" w:cstheme="minorHAnsi"/>
        </w:rPr>
        <w:t>s</w:t>
      </w:r>
      <w:r w:rsidRPr="00A1212E">
        <w:rPr>
          <w:rFonts w:asciiTheme="minorHAnsi" w:hAnsiTheme="minorHAnsi" w:cstheme="minorHAnsi"/>
        </w:rPr>
        <w:t xml:space="preserve"> </w:t>
      </w:r>
      <w:r w:rsidR="00C22FF0" w:rsidRPr="00A1212E">
        <w:rPr>
          <w:rFonts w:asciiTheme="minorHAnsi" w:hAnsiTheme="minorHAnsi" w:cstheme="minorHAnsi"/>
        </w:rPr>
        <w:t xml:space="preserve">before the Lewis County Planning Commission </w:t>
      </w:r>
      <w:r w:rsidRPr="00A1212E">
        <w:rPr>
          <w:rFonts w:asciiTheme="minorHAnsi" w:hAnsiTheme="minorHAnsi" w:cstheme="minorHAnsi"/>
        </w:rPr>
        <w:t xml:space="preserve">on the proposed amendments in the manner prescribed in </w:t>
      </w:r>
      <w:r w:rsidR="00711457" w:rsidRPr="00A1212E">
        <w:rPr>
          <w:rFonts w:asciiTheme="minorHAnsi" w:hAnsiTheme="minorHAnsi" w:cstheme="minorHAnsi"/>
        </w:rPr>
        <w:t>Chapter</w:t>
      </w:r>
      <w:r w:rsidR="00052EA0">
        <w:rPr>
          <w:rFonts w:asciiTheme="minorHAnsi" w:hAnsiTheme="minorHAnsi" w:cstheme="minorHAnsi"/>
        </w:rPr>
        <w:t>s</w:t>
      </w:r>
      <w:r w:rsidR="00711457" w:rsidRPr="00A1212E">
        <w:rPr>
          <w:rFonts w:asciiTheme="minorHAnsi" w:hAnsiTheme="minorHAnsi" w:cstheme="minorHAnsi"/>
        </w:rPr>
        <w:t xml:space="preserve"> </w:t>
      </w:r>
      <w:r w:rsidRPr="00A1212E">
        <w:rPr>
          <w:rFonts w:asciiTheme="minorHAnsi" w:hAnsiTheme="minorHAnsi" w:cstheme="minorHAnsi"/>
        </w:rPr>
        <w:t xml:space="preserve">17.05 and 17.12 </w:t>
      </w:r>
      <w:r w:rsidR="00711457" w:rsidRPr="00A1212E">
        <w:rPr>
          <w:rFonts w:asciiTheme="minorHAnsi" w:hAnsiTheme="minorHAnsi" w:cstheme="minorHAnsi"/>
        </w:rPr>
        <w:t xml:space="preserve">LCC </w:t>
      </w:r>
      <w:r w:rsidRPr="00A1212E">
        <w:rPr>
          <w:rFonts w:asciiTheme="minorHAnsi" w:hAnsiTheme="minorHAnsi" w:cstheme="minorHAnsi"/>
        </w:rPr>
        <w:t>on</w:t>
      </w:r>
      <w:r w:rsidR="008A49BD" w:rsidRPr="00A1212E">
        <w:rPr>
          <w:rFonts w:asciiTheme="minorHAnsi" w:hAnsiTheme="minorHAnsi" w:cstheme="minorHAnsi"/>
        </w:rPr>
        <w:t xml:space="preserve"> June 9, 2022, July 7, 2022, August 4, 2022, and August 11, 2022</w:t>
      </w:r>
      <w:r w:rsidRPr="00A1212E">
        <w:rPr>
          <w:rFonts w:asciiTheme="minorHAnsi" w:hAnsiTheme="minorHAnsi" w:cstheme="minorHAnsi"/>
        </w:rPr>
        <w:t>; and</w:t>
      </w:r>
    </w:p>
    <w:p w14:paraId="4C0BECFF" w14:textId="77777777" w:rsidR="005A0F34" w:rsidRPr="00A1212E" w:rsidRDefault="005A0F34" w:rsidP="002528E6">
      <w:pPr>
        <w:rPr>
          <w:rFonts w:asciiTheme="minorHAnsi" w:hAnsiTheme="minorHAnsi" w:cstheme="minorHAnsi"/>
        </w:rPr>
      </w:pPr>
    </w:p>
    <w:p w14:paraId="008FD47F" w14:textId="76F088F7" w:rsidR="005A0F34" w:rsidRPr="00A1212E" w:rsidRDefault="005A0F34" w:rsidP="005A0F34">
      <w:pPr>
        <w:rPr>
          <w:rFonts w:asciiTheme="minorHAnsi" w:hAnsiTheme="minorHAnsi" w:cstheme="minorHAnsi"/>
        </w:rPr>
      </w:pPr>
      <w:r w:rsidRPr="00A1212E">
        <w:rPr>
          <w:rFonts w:asciiTheme="minorHAnsi" w:hAnsiTheme="minorHAnsi" w:cstheme="minorHAnsi"/>
          <w:b/>
        </w:rPr>
        <w:t>WHEREAS,</w:t>
      </w:r>
      <w:r w:rsidRPr="00A1212E">
        <w:rPr>
          <w:rFonts w:asciiTheme="minorHAnsi" w:hAnsiTheme="minorHAnsi" w:cstheme="minorHAnsi"/>
        </w:rPr>
        <w:t xml:space="preserve"> the Lewis Co</w:t>
      </w:r>
      <w:r w:rsidR="008A49BD" w:rsidRPr="00A1212E">
        <w:rPr>
          <w:rFonts w:asciiTheme="minorHAnsi" w:hAnsiTheme="minorHAnsi" w:cstheme="minorHAnsi"/>
        </w:rPr>
        <w:t xml:space="preserve">unty Planning Commission held </w:t>
      </w:r>
      <w:r w:rsidRPr="00A1212E">
        <w:rPr>
          <w:rFonts w:asciiTheme="minorHAnsi" w:hAnsiTheme="minorHAnsi" w:cstheme="minorHAnsi"/>
        </w:rPr>
        <w:t>public hearing</w:t>
      </w:r>
      <w:r w:rsidR="008A49BD" w:rsidRPr="00A1212E">
        <w:rPr>
          <w:rFonts w:asciiTheme="minorHAnsi" w:hAnsiTheme="minorHAnsi" w:cstheme="minorHAnsi"/>
        </w:rPr>
        <w:t>s</w:t>
      </w:r>
      <w:r w:rsidR="00DD3F53" w:rsidRPr="00A1212E">
        <w:rPr>
          <w:rFonts w:asciiTheme="minorHAnsi" w:hAnsiTheme="minorHAnsi" w:cstheme="minorHAnsi"/>
        </w:rPr>
        <w:t xml:space="preserve"> on the proposed amendment</w:t>
      </w:r>
      <w:r w:rsidR="00933D57" w:rsidRPr="00A1212E">
        <w:rPr>
          <w:rFonts w:asciiTheme="minorHAnsi" w:hAnsiTheme="minorHAnsi" w:cstheme="minorHAnsi"/>
        </w:rPr>
        <w:t>s</w:t>
      </w:r>
      <w:r w:rsidRPr="00A1212E">
        <w:rPr>
          <w:rFonts w:asciiTheme="minorHAnsi" w:hAnsiTheme="minorHAnsi" w:cstheme="minorHAnsi"/>
        </w:rPr>
        <w:t xml:space="preserve"> shown in Exhibit A</w:t>
      </w:r>
      <w:r w:rsidR="008A49BD" w:rsidRPr="00A1212E">
        <w:rPr>
          <w:rFonts w:asciiTheme="minorHAnsi" w:hAnsiTheme="minorHAnsi" w:cstheme="minorHAnsi"/>
        </w:rPr>
        <w:t xml:space="preserve"> on June 28, 2022, July 17, 2022, July 26, 2022, and August 23, 2022</w:t>
      </w:r>
      <w:r w:rsidRPr="00A1212E">
        <w:rPr>
          <w:rFonts w:asciiTheme="minorHAnsi" w:hAnsiTheme="minorHAnsi" w:cstheme="minorHAnsi"/>
        </w:rPr>
        <w:t>; and</w:t>
      </w:r>
    </w:p>
    <w:p w14:paraId="28D7C828" w14:textId="77777777" w:rsidR="005A0F34" w:rsidRPr="00A1212E" w:rsidRDefault="005A0F34" w:rsidP="002528E6">
      <w:pPr>
        <w:rPr>
          <w:rFonts w:asciiTheme="minorHAnsi" w:hAnsiTheme="minorHAnsi" w:cstheme="minorHAnsi"/>
        </w:rPr>
      </w:pPr>
    </w:p>
    <w:p w14:paraId="79266CF6" w14:textId="7D8F84C2" w:rsidR="005A0F34" w:rsidRPr="00A1212E" w:rsidRDefault="005A0F34" w:rsidP="005A0F34">
      <w:pPr>
        <w:rPr>
          <w:rFonts w:asciiTheme="minorHAnsi" w:hAnsiTheme="minorHAnsi" w:cstheme="minorHAnsi"/>
        </w:rPr>
      </w:pPr>
      <w:r w:rsidRPr="00A1212E">
        <w:rPr>
          <w:rFonts w:asciiTheme="minorHAnsi" w:hAnsiTheme="minorHAnsi" w:cstheme="minorHAnsi"/>
          <w:b/>
        </w:rPr>
        <w:t>WHEREAS,</w:t>
      </w:r>
      <w:r w:rsidRPr="00A1212E">
        <w:rPr>
          <w:rFonts w:asciiTheme="minorHAnsi" w:hAnsiTheme="minorHAnsi" w:cstheme="minorHAnsi"/>
        </w:rPr>
        <w:t xml:space="preserve"> </w:t>
      </w:r>
      <w:r w:rsidR="00F50C34" w:rsidRPr="00A1212E">
        <w:rPr>
          <w:rFonts w:asciiTheme="minorHAnsi" w:hAnsiTheme="minorHAnsi" w:cstheme="minorHAnsi"/>
        </w:rPr>
        <w:t>following the public hearing</w:t>
      </w:r>
      <w:r w:rsidR="002A152B" w:rsidRPr="00A1212E">
        <w:rPr>
          <w:rFonts w:asciiTheme="minorHAnsi" w:hAnsiTheme="minorHAnsi" w:cstheme="minorHAnsi"/>
        </w:rPr>
        <w:t>s</w:t>
      </w:r>
      <w:r w:rsidR="00F50C34" w:rsidRPr="00A1212E">
        <w:rPr>
          <w:rFonts w:asciiTheme="minorHAnsi" w:hAnsiTheme="minorHAnsi" w:cstheme="minorHAnsi"/>
        </w:rPr>
        <w:t xml:space="preserve">, the Planning Commission deliberated and determined that </w:t>
      </w:r>
      <w:r w:rsidR="008A49BD" w:rsidRPr="00A1212E">
        <w:rPr>
          <w:rFonts w:asciiTheme="minorHAnsi" w:hAnsiTheme="minorHAnsi" w:cstheme="minorHAnsi"/>
        </w:rPr>
        <w:t xml:space="preserve">all but one of </w:t>
      </w:r>
      <w:r w:rsidR="00F50C34" w:rsidRPr="00A1212E">
        <w:rPr>
          <w:rFonts w:asciiTheme="minorHAnsi" w:hAnsiTheme="minorHAnsi" w:cstheme="minorHAnsi"/>
        </w:rPr>
        <w:t xml:space="preserve">the proposed </w:t>
      </w:r>
      <w:r w:rsidR="008A49BD" w:rsidRPr="00A1212E">
        <w:rPr>
          <w:rFonts w:asciiTheme="minorHAnsi" w:hAnsiTheme="minorHAnsi" w:cstheme="minorHAnsi"/>
        </w:rPr>
        <w:t xml:space="preserve">the </w:t>
      </w:r>
      <w:r w:rsidR="00F50C34" w:rsidRPr="00A1212E">
        <w:rPr>
          <w:rFonts w:asciiTheme="minorHAnsi" w:hAnsiTheme="minorHAnsi" w:cstheme="minorHAnsi"/>
        </w:rPr>
        <w:t>amendments met the intent and requirements of the Growth Management Act, were consistent with the Lewis County Comprehensive Plan</w:t>
      </w:r>
      <w:r w:rsidR="004661E0" w:rsidRPr="00A1212E">
        <w:rPr>
          <w:rFonts w:asciiTheme="minorHAnsi" w:hAnsiTheme="minorHAnsi" w:cstheme="minorHAnsi"/>
        </w:rPr>
        <w:t xml:space="preserve"> and Countywide Planning Policies,</w:t>
      </w:r>
      <w:r w:rsidR="00F50C34" w:rsidRPr="00A1212E">
        <w:rPr>
          <w:rFonts w:asciiTheme="minorHAnsi" w:hAnsiTheme="minorHAnsi" w:cstheme="minorHAnsi"/>
        </w:rPr>
        <w:t xml:space="preserve"> and were in accordance with the public interest</w:t>
      </w:r>
      <w:r w:rsidR="008A49BD" w:rsidRPr="00A1212E">
        <w:rPr>
          <w:rFonts w:asciiTheme="minorHAnsi" w:hAnsiTheme="minorHAnsi" w:cstheme="minorHAnsi"/>
        </w:rPr>
        <w:t xml:space="preserve">. </w:t>
      </w:r>
      <w:r w:rsidR="00052EA0">
        <w:rPr>
          <w:rFonts w:asciiTheme="minorHAnsi" w:hAnsiTheme="minorHAnsi" w:cstheme="minorHAnsi"/>
        </w:rPr>
        <w:t xml:space="preserve">The </w:t>
      </w:r>
      <w:r w:rsidR="008A49BD" w:rsidRPr="00A1212E">
        <w:rPr>
          <w:rFonts w:asciiTheme="minorHAnsi" w:hAnsiTheme="minorHAnsi" w:cstheme="minorHAnsi"/>
        </w:rPr>
        <w:t xml:space="preserve">Planning Commission determined that the proposal to amend the City of Chehalis urban growth area for </w:t>
      </w:r>
      <w:r w:rsidR="00F05012" w:rsidRPr="00A1212E">
        <w:rPr>
          <w:rFonts w:asciiTheme="minorHAnsi" w:hAnsiTheme="minorHAnsi" w:cstheme="minorHAnsi"/>
        </w:rPr>
        <w:t xml:space="preserve">Assessor’s tax </w:t>
      </w:r>
      <w:r w:rsidR="008A49BD" w:rsidRPr="00A1212E">
        <w:rPr>
          <w:rFonts w:asciiTheme="minorHAnsi" w:hAnsiTheme="minorHAnsi" w:cstheme="minorHAnsi"/>
        </w:rPr>
        <w:t>parcel</w:t>
      </w:r>
      <w:r w:rsidR="00F05012" w:rsidRPr="00A1212E">
        <w:rPr>
          <w:rFonts w:asciiTheme="minorHAnsi" w:hAnsiTheme="minorHAnsi" w:cstheme="minorHAnsi"/>
        </w:rPr>
        <w:t xml:space="preserve"> number</w:t>
      </w:r>
      <w:r w:rsidR="008A49BD" w:rsidRPr="00A1212E">
        <w:rPr>
          <w:rFonts w:asciiTheme="minorHAnsi" w:hAnsiTheme="minorHAnsi" w:cstheme="minorHAnsi"/>
        </w:rPr>
        <w:t xml:space="preserve"> 017904002002, known as the Breen property, was not in the public interest</w:t>
      </w:r>
      <w:r w:rsidR="00F50C34" w:rsidRPr="00A1212E">
        <w:rPr>
          <w:rFonts w:asciiTheme="minorHAnsi" w:hAnsiTheme="minorHAnsi" w:cstheme="minorHAnsi"/>
        </w:rPr>
        <w:t xml:space="preserve">; </w:t>
      </w:r>
      <w:r w:rsidR="00903CBB" w:rsidRPr="00A1212E">
        <w:rPr>
          <w:rFonts w:asciiTheme="minorHAnsi" w:hAnsiTheme="minorHAnsi" w:cstheme="minorHAnsi"/>
        </w:rPr>
        <w:t>and</w:t>
      </w:r>
      <w:r w:rsidR="00903CBB" w:rsidRPr="00A1212E">
        <w:rPr>
          <w:rFonts w:asciiTheme="minorHAnsi" w:hAnsiTheme="minorHAnsi" w:cstheme="minorHAnsi"/>
        </w:rPr>
        <w:br/>
      </w:r>
    </w:p>
    <w:p w14:paraId="522F1B2E" w14:textId="77777777" w:rsidR="00CA5405" w:rsidRPr="00A1212E" w:rsidRDefault="00CA5405" w:rsidP="005A0F34">
      <w:pPr>
        <w:rPr>
          <w:rFonts w:asciiTheme="minorHAnsi" w:hAnsiTheme="minorHAnsi" w:cstheme="minorHAnsi"/>
          <w:b/>
        </w:rPr>
      </w:pPr>
      <w:r w:rsidRPr="00A1212E">
        <w:rPr>
          <w:rFonts w:asciiTheme="minorHAnsi" w:hAnsiTheme="minorHAnsi" w:cstheme="minorHAnsi"/>
          <w:b/>
        </w:rPr>
        <w:t xml:space="preserve">WHEREAS, </w:t>
      </w:r>
      <w:r w:rsidRPr="00A1212E">
        <w:rPr>
          <w:rFonts w:asciiTheme="minorHAnsi" w:hAnsiTheme="minorHAnsi" w:cstheme="minorHAnsi"/>
        </w:rPr>
        <w:t>on September 14, 2022</w:t>
      </w:r>
      <w:r w:rsidR="00052EA0">
        <w:rPr>
          <w:rFonts w:asciiTheme="minorHAnsi" w:hAnsiTheme="minorHAnsi" w:cstheme="minorHAnsi"/>
        </w:rPr>
        <w:t>,</w:t>
      </w:r>
      <w:r w:rsidRPr="00A1212E">
        <w:rPr>
          <w:rFonts w:asciiTheme="minorHAnsi" w:hAnsiTheme="minorHAnsi" w:cstheme="minorHAnsi"/>
        </w:rPr>
        <w:t xml:space="preserve"> the Planning Commission signed a Letter of Transmittal recommending approval of six of the proposed amendments and recommending rejection of one of the proposed amendments, as shown in Exhibit A; and</w:t>
      </w:r>
      <w:r w:rsidRPr="00A1212E">
        <w:rPr>
          <w:rFonts w:asciiTheme="minorHAnsi" w:hAnsiTheme="minorHAnsi" w:cstheme="minorHAnsi"/>
          <w:b/>
        </w:rPr>
        <w:t xml:space="preserve"> </w:t>
      </w:r>
    </w:p>
    <w:p w14:paraId="7432950A" w14:textId="77777777" w:rsidR="00CA5405" w:rsidRPr="00A1212E" w:rsidRDefault="00CA5405" w:rsidP="005A0F34">
      <w:pPr>
        <w:rPr>
          <w:rFonts w:asciiTheme="minorHAnsi" w:hAnsiTheme="minorHAnsi" w:cstheme="minorHAnsi"/>
          <w:b/>
        </w:rPr>
      </w:pPr>
    </w:p>
    <w:p w14:paraId="538C9EF6" w14:textId="5E98E1C7" w:rsidR="00903CBB" w:rsidRPr="00A1212E" w:rsidRDefault="00903CBB" w:rsidP="005A0F34">
      <w:pPr>
        <w:rPr>
          <w:rFonts w:asciiTheme="minorHAnsi" w:hAnsiTheme="minorHAnsi" w:cstheme="minorHAnsi"/>
        </w:rPr>
      </w:pPr>
      <w:r w:rsidRPr="00A1212E">
        <w:rPr>
          <w:rFonts w:asciiTheme="minorHAnsi" w:hAnsiTheme="minorHAnsi" w:cstheme="minorHAnsi"/>
          <w:b/>
        </w:rPr>
        <w:t>WHEREAS,</w:t>
      </w:r>
      <w:r w:rsidRPr="00A1212E">
        <w:rPr>
          <w:rFonts w:asciiTheme="minorHAnsi" w:hAnsiTheme="minorHAnsi" w:cstheme="minorHAnsi"/>
        </w:rPr>
        <w:t xml:space="preserve"> on </w:t>
      </w:r>
      <w:r w:rsidR="008A49BD" w:rsidRPr="00A1212E">
        <w:rPr>
          <w:rFonts w:asciiTheme="minorHAnsi" w:hAnsiTheme="minorHAnsi" w:cstheme="minorHAnsi"/>
        </w:rPr>
        <w:t>October 1</w:t>
      </w:r>
      <w:r w:rsidR="00F05012" w:rsidRPr="00A1212E">
        <w:rPr>
          <w:rFonts w:asciiTheme="minorHAnsi" w:hAnsiTheme="minorHAnsi" w:cstheme="minorHAnsi"/>
        </w:rPr>
        <w:t>8</w:t>
      </w:r>
      <w:r w:rsidRPr="00A1212E">
        <w:rPr>
          <w:rFonts w:asciiTheme="minorHAnsi" w:hAnsiTheme="minorHAnsi" w:cstheme="minorHAnsi"/>
        </w:rPr>
        <w:t xml:space="preserve">, 2022, the </w:t>
      </w:r>
      <w:r w:rsidR="00DD3F53" w:rsidRPr="00A1212E">
        <w:rPr>
          <w:rFonts w:asciiTheme="minorHAnsi" w:hAnsiTheme="minorHAnsi" w:cstheme="minorHAnsi"/>
        </w:rPr>
        <w:t xml:space="preserve">Lewis County </w:t>
      </w:r>
      <w:r w:rsidRPr="00A1212E">
        <w:rPr>
          <w:rFonts w:asciiTheme="minorHAnsi" w:hAnsiTheme="minorHAnsi" w:cstheme="minorHAnsi"/>
        </w:rPr>
        <w:t>B</w:t>
      </w:r>
      <w:r w:rsidR="00DD3F53" w:rsidRPr="00A1212E">
        <w:rPr>
          <w:rFonts w:asciiTheme="minorHAnsi" w:hAnsiTheme="minorHAnsi" w:cstheme="minorHAnsi"/>
        </w:rPr>
        <w:t>oard of County Commissioners (BOCC)</w:t>
      </w:r>
      <w:r w:rsidR="004C1ED4" w:rsidRPr="00A1212E">
        <w:rPr>
          <w:rFonts w:asciiTheme="minorHAnsi" w:hAnsiTheme="minorHAnsi" w:cstheme="minorHAnsi"/>
        </w:rPr>
        <w:t xml:space="preserve"> passed Resolution</w:t>
      </w:r>
      <w:r w:rsidRPr="00A1212E">
        <w:rPr>
          <w:rFonts w:asciiTheme="minorHAnsi" w:hAnsiTheme="minorHAnsi" w:cstheme="minorHAnsi"/>
        </w:rPr>
        <w:t xml:space="preserve"> 22-</w:t>
      </w:r>
      <w:r w:rsidR="005C64C4" w:rsidRPr="00A1212E">
        <w:rPr>
          <w:rFonts w:asciiTheme="minorHAnsi" w:hAnsiTheme="minorHAnsi" w:cstheme="minorHAnsi"/>
        </w:rPr>
        <w:t>328</w:t>
      </w:r>
      <w:r w:rsidRPr="00A1212E">
        <w:rPr>
          <w:rFonts w:asciiTheme="minorHAnsi" w:hAnsiTheme="minorHAnsi" w:cstheme="minorHAnsi"/>
        </w:rPr>
        <w:t xml:space="preserve"> to hold a public hearing on Ordinance 133</w:t>
      </w:r>
      <w:r w:rsidR="008A49BD" w:rsidRPr="00A1212E">
        <w:rPr>
          <w:rFonts w:asciiTheme="minorHAnsi" w:hAnsiTheme="minorHAnsi" w:cstheme="minorHAnsi"/>
        </w:rPr>
        <w:t>7</w:t>
      </w:r>
      <w:r w:rsidRPr="00A1212E">
        <w:rPr>
          <w:rFonts w:asciiTheme="minorHAnsi" w:hAnsiTheme="minorHAnsi" w:cstheme="minorHAnsi"/>
        </w:rPr>
        <w:t xml:space="preserve"> and directed the Clerk of the Board to provide notice of the hearing; and</w:t>
      </w:r>
    </w:p>
    <w:p w14:paraId="2ACC3B60" w14:textId="1A978B85" w:rsidR="00903CBB" w:rsidRPr="00A1212E" w:rsidRDefault="00903CBB" w:rsidP="005A0F34">
      <w:pPr>
        <w:rPr>
          <w:rFonts w:asciiTheme="minorHAnsi" w:hAnsiTheme="minorHAnsi" w:cstheme="minorHAnsi"/>
        </w:rPr>
      </w:pPr>
      <w:r w:rsidRPr="00A1212E">
        <w:rPr>
          <w:rFonts w:asciiTheme="minorHAnsi" w:hAnsiTheme="minorHAnsi" w:cstheme="minorHAnsi"/>
          <w:b/>
        </w:rPr>
        <w:lastRenderedPageBreak/>
        <w:t>WHEREAS,</w:t>
      </w:r>
      <w:r w:rsidR="004F7850" w:rsidRPr="00A1212E">
        <w:rPr>
          <w:rFonts w:asciiTheme="minorHAnsi" w:hAnsiTheme="minorHAnsi" w:cstheme="minorHAnsi"/>
        </w:rPr>
        <w:t xml:space="preserve"> the BOCC held</w:t>
      </w:r>
      <w:r w:rsidRPr="00A1212E">
        <w:rPr>
          <w:rFonts w:asciiTheme="minorHAnsi" w:hAnsiTheme="minorHAnsi" w:cstheme="minorHAnsi"/>
        </w:rPr>
        <w:t xml:space="preserve"> duly noticed public hearing on the proposed amendments to </w:t>
      </w:r>
      <w:r w:rsidR="008A49BD" w:rsidRPr="00A1212E">
        <w:rPr>
          <w:rFonts w:asciiTheme="minorHAnsi" w:hAnsiTheme="minorHAnsi" w:cstheme="minorHAnsi"/>
        </w:rPr>
        <w:t xml:space="preserve">the Lewis County Comprehensive Plan and associated zoning map designations </w:t>
      </w:r>
      <w:r w:rsidR="004F7850" w:rsidRPr="00A1212E">
        <w:rPr>
          <w:rFonts w:asciiTheme="minorHAnsi" w:hAnsiTheme="minorHAnsi" w:cstheme="minorHAnsi"/>
        </w:rPr>
        <w:t xml:space="preserve">beginning </w:t>
      </w:r>
      <w:r w:rsidRPr="00A1212E">
        <w:rPr>
          <w:rFonts w:asciiTheme="minorHAnsi" w:hAnsiTheme="minorHAnsi" w:cstheme="minorHAnsi"/>
        </w:rPr>
        <w:t xml:space="preserve">on </w:t>
      </w:r>
      <w:r w:rsidR="008A49BD" w:rsidRPr="00A1212E">
        <w:rPr>
          <w:rFonts w:asciiTheme="minorHAnsi" w:hAnsiTheme="minorHAnsi" w:cstheme="minorHAnsi"/>
        </w:rPr>
        <w:t xml:space="preserve">November </w:t>
      </w:r>
      <w:r w:rsidR="002A152B" w:rsidRPr="00A1212E">
        <w:rPr>
          <w:rFonts w:asciiTheme="minorHAnsi" w:hAnsiTheme="minorHAnsi" w:cstheme="minorHAnsi"/>
        </w:rPr>
        <w:t>1</w:t>
      </w:r>
      <w:r w:rsidRPr="00A1212E">
        <w:rPr>
          <w:rFonts w:asciiTheme="minorHAnsi" w:hAnsiTheme="minorHAnsi" w:cstheme="minorHAnsi"/>
        </w:rPr>
        <w:t>, 2022</w:t>
      </w:r>
      <w:r w:rsidR="004F7850" w:rsidRPr="00A1212E">
        <w:rPr>
          <w:rFonts w:asciiTheme="minorHAnsi" w:hAnsiTheme="minorHAnsi" w:cstheme="minorHAnsi"/>
        </w:rPr>
        <w:t>, recessing and continuing</w:t>
      </w:r>
      <w:r w:rsidR="002A152B" w:rsidRPr="00A1212E">
        <w:rPr>
          <w:rFonts w:asciiTheme="minorHAnsi" w:hAnsiTheme="minorHAnsi" w:cstheme="minorHAnsi"/>
        </w:rPr>
        <w:t xml:space="preserve"> to November 8, 2022</w:t>
      </w:r>
      <w:r w:rsidRPr="00A1212E">
        <w:rPr>
          <w:rFonts w:asciiTheme="minorHAnsi" w:hAnsiTheme="minorHAnsi" w:cstheme="minorHAnsi"/>
        </w:rPr>
        <w:t>; and</w:t>
      </w:r>
    </w:p>
    <w:p w14:paraId="780E8E7D" w14:textId="77777777" w:rsidR="00903CBB" w:rsidRPr="00A1212E" w:rsidRDefault="00903CBB" w:rsidP="005A0F34">
      <w:pPr>
        <w:rPr>
          <w:rFonts w:asciiTheme="minorHAnsi" w:hAnsiTheme="minorHAnsi" w:cstheme="minorHAnsi"/>
        </w:rPr>
      </w:pPr>
    </w:p>
    <w:p w14:paraId="617D4F96" w14:textId="74B322B5" w:rsidR="00CA3498" w:rsidRPr="001921E3" w:rsidRDefault="00F50C34" w:rsidP="00DD3F53">
      <w:pPr>
        <w:rPr>
          <w:rFonts w:asciiTheme="minorHAnsi" w:hAnsiTheme="minorHAnsi" w:cstheme="minorHAnsi"/>
        </w:rPr>
      </w:pPr>
      <w:r w:rsidRPr="001921E3">
        <w:rPr>
          <w:rFonts w:asciiTheme="minorHAnsi" w:hAnsiTheme="minorHAnsi" w:cstheme="minorHAnsi"/>
          <w:b/>
        </w:rPr>
        <w:t xml:space="preserve">WHEREAS, </w:t>
      </w:r>
      <w:r w:rsidRPr="001921E3">
        <w:rPr>
          <w:rFonts w:asciiTheme="minorHAnsi" w:hAnsiTheme="minorHAnsi" w:cstheme="minorHAnsi"/>
        </w:rPr>
        <w:t xml:space="preserve">the </w:t>
      </w:r>
      <w:r w:rsidR="00CA3498" w:rsidRPr="001921E3">
        <w:rPr>
          <w:rFonts w:asciiTheme="minorHAnsi" w:hAnsiTheme="minorHAnsi" w:cstheme="minorHAnsi"/>
        </w:rPr>
        <w:t>BOCC</w:t>
      </w:r>
      <w:r w:rsidRPr="001921E3">
        <w:rPr>
          <w:rFonts w:asciiTheme="minorHAnsi" w:hAnsiTheme="minorHAnsi" w:cstheme="minorHAnsi"/>
        </w:rPr>
        <w:t xml:space="preserve"> </w:t>
      </w:r>
      <w:r w:rsidR="00566213" w:rsidRPr="001921E3">
        <w:rPr>
          <w:rFonts w:asciiTheme="minorHAnsi" w:hAnsiTheme="minorHAnsi" w:cstheme="minorHAnsi"/>
        </w:rPr>
        <w:t>found that the proposed the amendments met the intent and requirements of the Growth Management Act, were consistent with the Lewis County Comprehensive Plan and Countywide Planning Policies, and all proposals</w:t>
      </w:r>
      <w:r w:rsidR="00F73DF4" w:rsidRPr="001921E3">
        <w:rPr>
          <w:rFonts w:asciiTheme="minorHAnsi" w:hAnsiTheme="minorHAnsi" w:cstheme="minorHAnsi"/>
        </w:rPr>
        <w:t>,</w:t>
      </w:r>
      <w:r w:rsidR="00566213" w:rsidRPr="001921E3">
        <w:rPr>
          <w:rFonts w:asciiTheme="minorHAnsi" w:hAnsiTheme="minorHAnsi" w:cstheme="minorHAnsi"/>
        </w:rPr>
        <w:t xml:space="preserve"> except the City of Chehalis – Breen proposal (Exhibit A, Attachment 1) and the YMCA Rezone (Exhibit A, Attachment 4)</w:t>
      </w:r>
      <w:r w:rsidR="00F73DF4" w:rsidRPr="001921E3">
        <w:rPr>
          <w:rFonts w:asciiTheme="minorHAnsi" w:hAnsiTheme="minorHAnsi" w:cstheme="minorHAnsi"/>
        </w:rPr>
        <w:t>,</w:t>
      </w:r>
      <w:r w:rsidR="00566213" w:rsidRPr="001921E3">
        <w:rPr>
          <w:rFonts w:asciiTheme="minorHAnsi" w:hAnsiTheme="minorHAnsi" w:cstheme="minorHAnsi"/>
        </w:rPr>
        <w:t xml:space="preserve"> </w:t>
      </w:r>
      <w:r w:rsidR="00CA3498" w:rsidRPr="001921E3">
        <w:rPr>
          <w:rFonts w:asciiTheme="minorHAnsi" w:hAnsiTheme="minorHAnsi" w:cstheme="minorHAnsi"/>
        </w:rPr>
        <w:t xml:space="preserve">to be in the best </w:t>
      </w:r>
      <w:r w:rsidR="008F1A37" w:rsidRPr="001921E3">
        <w:rPr>
          <w:rFonts w:asciiTheme="minorHAnsi" w:hAnsiTheme="minorHAnsi" w:cstheme="minorHAnsi"/>
        </w:rPr>
        <w:t xml:space="preserve">interest of the </w:t>
      </w:r>
      <w:r w:rsidR="00CA3498" w:rsidRPr="001921E3">
        <w:rPr>
          <w:rFonts w:asciiTheme="minorHAnsi" w:hAnsiTheme="minorHAnsi" w:cstheme="minorHAnsi"/>
        </w:rPr>
        <w:t>public</w:t>
      </w:r>
      <w:r w:rsidR="00DD3F53" w:rsidRPr="001921E3">
        <w:rPr>
          <w:rFonts w:asciiTheme="minorHAnsi" w:hAnsiTheme="minorHAnsi" w:cstheme="minorHAnsi"/>
        </w:rPr>
        <w:t>.</w:t>
      </w:r>
    </w:p>
    <w:p w14:paraId="570F0E6A" w14:textId="4B8B2B4C" w:rsidR="00222093" w:rsidRPr="001921E3" w:rsidRDefault="00222093" w:rsidP="00222093">
      <w:pPr>
        <w:spacing w:before="240" w:after="240"/>
        <w:rPr>
          <w:rFonts w:asciiTheme="minorHAnsi" w:hAnsiTheme="minorHAnsi" w:cstheme="minorHAnsi"/>
        </w:rPr>
      </w:pPr>
      <w:r w:rsidRPr="001921E3">
        <w:rPr>
          <w:rFonts w:asciiTheme="minorHAnsi" w:hAnsiTheme="minorHAnsi" w:cstheme="minorHAnsi"/>
          <w:b/>
        </w:rPr>
        <w:t xml:space="preserve">NOW THEREFORE BE IT RESOLVED </w:t>
      </w:r>
      <w:r w:rsidRPr="001921E3">
        <w:rPr>
          <w:rFonts w:asciiTheme="minorHAnsi" w:hAnsiTheme="minorHAnsi" w:cstheme="minorHAnsi"/>
        </w:rPr>
        <w:t xml:space="preserve">the BOCC finds the proposed amendment to the City of Chehalis urban growth area for </w:t>
      </w:r>
      <w:r w:rsidR="00566213" w:rsidRPr="001921E3">
        <w:rPr>
          <w:rFonts w:asciiTheme="minorHAnsi" w:hAnsiTheme="minorHAnsi" w:cstheme="minorHAnsi"/>
        </w:rPr>
        <w:t xml:space="preserve">the </w:t>
      </w:r>
      <w:r w:rsidRPr="001921E3">
        <w:rPr>
          <w:rFonts w:asciiTheme="minorHAnsi" w:hAnsiTheme="minorHAnsi" w:cstheme="minorHAnsi"/>
        </w:rPr>
        <w:t xml:space="preserve">parcel </w:t>
      </w:r>
      <w:r w:rsidR="00566213" w:rsidRPr="001921E3">
        <w:rPr>
          <w:rFonts w:asciiTheme="minorHAnsi" w:hAnsiTheme="minorHAnsi" w:cstheme="minorHAnsi"/>
        </w:rPr>
        <w:t xml:space="preserve">listed in Exhibit A, Attachment </w:t>
      </w:r>
      <w:r w:rsidR="00052EA0">
        <w:rPr>
          <w:rFonts w:asciiTheme="minorHAnsi" w:hAnsiTheme="minorHAnsi" w:cstheme="minorHAnsi"/>
        </w:rPr>
        <w:t>1</w:t>
      </w:r>
      <w:r w:rsidRPr="001921E3">
        <w:rPr>
          <w:rFonts w:asciiTheme="minorHAnsi" w:hAnsiTheme="minorHAnsi" w:cstheme="minorHAnsi"/>
        </w:rPr>
        <w:t xml:space="preserve">, known as the Breen property, is not in the public interest and hereby </w:t>
      </w:r>
      <w:r w:rsidR="004F7850" w:rsidRPr="001921E3">
        <w:rPr>
          <w:rFonts w:asciiTheme="minorHAnsi" w:hAnsiTheme="minorHAnsi" w:cstheme="minorHAnsi"/>
        </w:rPr>
        <w:t>denies</w:t>
      </w:r>
      <w:r w:rsidRPr="001921E3">
        <w:rPr>
          <w:rFonts w:asciiTheme="minorHAnsi" w:hAnsiTheme="minorHAnsi" w:cstheme="minorHAnsi"/>
        </w:rPr>
        <w:t xml:space="preserve"> the amendment to the Lewis County Comprehensive Plan an</w:t>
      </w:r>
      <w:r w:rsidR="00566213" w:rsidRPr="001921E3">
        <w:rPr>
          <w:rFonts w:asciiTheme="minorHAnsi" w:hAnsiTheme="minorHAnsi" w:cstheme="minorHAnsi"/>
        </w:rPr>
        <w:t>d associated zoning designation</w:t>
      </w:r>
      <w:r w:rsidRPr="001921E3">
        <w:rPr>
          <w:rFonts w:asciiTheme="minorHAnsi" w:hAnsiTheme="minorHAnsi" w:cstheme="minorHAnsi"/>
        </w:rPr>
        <w:t>; and</w:t>
      </w:r>
    </w:p>
    <w:p w14:paraId="49B90B4C" w14:textId="22EEA22E" w:rsidR="00566213" w:rsidRPr="00A1212E" w:rsidRDefault="00566213" w:rsidP="00222093">
      <w:pPr>
        <w:spacing w:before="240" w:after="240"/>
        <w:rPr>
          <w:rFonts w:asciiTheme="minorHAnsi" w:hAnsiTheme="minorHAnsi" w:cstheme="minorHAnsi"/>
          <w:b/>
        </w:rPr>
      </w:pPr>
      <w:r w:rsidRPr="001921E3">
        <w:rPr>
          <w:rFonts w:asciiTheme="minorHAnsi" w:hAnsiTheme="minorHAnsi" w:cstheme="minorHAnsi"/>
          <w:b/>
        </w:rPr>
        <w:t xml:space="preserve">NOW THEREFORE BE IT FURTHER RESOLVED </w:t>
      </w:r>
      <w:r w:rsidRPr="001921E3">
        <w:rPr>
          <w:rFonts w:asciiTheme="minorHAnsi" w:hAnsiTheme="minorHAnsi" w:cstheme="minorHAnsi"/>
        </w:rPr>
        <w:t>the BOCC finds the proposed amendment for</w:t>
      </w:r>
      <w:r w:rsidR="008B04E5" w:rsidRPr="001921E3">
        <w:rPr>
          <w:rFonts w:asciiTheme="minorHAnsi" w:hAnsiTheme="minorHAnsi" w:cstheme="minorHAnsi"/>
        </w:rPr>
        <w:t xml:space="preserve"> the</w:t>
      </w:r>
      <w:r w:rsidRPr="001921E3">
        <w:rPr>
          <w:rFonts w:asciiTheme="minorHAnsi" w:hAnsiTheme="minorHAnsi" w:cstheme="minorHAnsi"/>
        </w:rPr>
        <w:t xml:space="preserve"> parcels listed in Exhibit A, Attachment 4, known as the Mineral Lake YMCA rezone, is not in the public interest and hereby denies the amendment to the Lewis County Comprehensive Plan and associated zoning designation; and</w:t>
      </w:r>
    </w:p>
    <w:p w14:paraId="6A382E9B" w14:textId="4DF16AE1" w:rsidR="009A7BA8" w:rsidRPr="00A1212E" w:rsidRDefault="009A7BA8" w:rsidP="009A7BA8">
      <w:pPr>
        <w:spacing w:before="240" w:after="240"/>
        <w:rPr>
          <w:rFonts w:asciiTheme="minorHAnsi" w:hAnsiTheme="minorHAnsi" w:cstheme="minorHAnsi"/>
          <w:b/>
        </w:rPr>
      </w:pPr>
      <w:r w:rsidRPr="00A1212E">
        <w:rPr>
          <w:rFonts w:asciiTheme="minorHAnsi" w:hAnsiTheme="minorHAnsi" w:cstheme="minorHAnsi"/>
          <w:b/>
        </w:rPr>
        <w:t xml:space="preserve">NOW THEREFORE BE IT FURTHER RESOLVED </w:t>
      </w:r>
      <w:r w:rsidRPr="00A1212E">
        <w:rPr>
          <w:rFonts w:asciiTheme="minorHAnsi" w:hAnsiTheme="minorHAnsi" w:cstheme="minorHAnsi"/>
        </w:rPr>
        <w:t xml:space="preserve">the BOCC finds the proposed amendment to the City of Chehalis urban growth area for parcels listed below, known as the </w:t>
      </w:r>
      <w:proofErr w:type="spellStart"/>
      <w:r w:rsidRPr="00A1212E">
        <w:rPr>
          <w:rFonts w:asciiTheme="minorHAnsi" w:hAnsiTheme="minorHAnsi" w:cstheme="minorHAnsi"/>
        </w:rPr>
        <w:t>Westlund-Enbody</w:t>
      </w:r>
      <w:proofErr w:type="spellEnd"/>
      <w:r w:rsidRPr="00A1212E">
        <w:rPr>
          <w:rFonts w:asciiTheme="minorHAnsi" w:hAnsiTheme="minorHAnsi" w:cstheme="minorHAnsi"/>
        </w:rPr>
        <w:t xml:space="preserve"> property, meets the approval criteria within Lewis County Code 17.12.100 and hereby adopts the amendment to the Lewis County Comprehensive Plan and associated zoning designations, as shown in Exhibit A, Attachment 2</w:t>
      </w:r>
      <w:r w:rsidR="004F7850" w:rsidRPr="00A1212E">
        <w:rPr>
          <w:rFonts w:asciiTheme="minorHAnsi" w:hAnsiTheme="minorHAnsi" w:cstheme="minorHAnsi"/>
        </w:rPr>
        <w:t>;</w:t>
      </w:r>
      <w:r w:rsidRPr="00A1212E">
        <w:rPr>
          <w:rFonts w:asciiTheme="minorHAnsi" w:hAnsiTheme="minorHAnsi" w:cstheme="minorHAnsi"/>
        </w:rPr>
        <w:t xml:space="preserve"> and </w:t>
      </w:r>
    </w:p>
    <w:tbl>
      <w:tblPr>
        <w:tblStyle w:val="TableGrid"/>
        <w:tblW w:w="9535" w:type="dxa"/>
        <w:tblLook w:val="04A0" w:firstRow="1" w:lastRow="0" w:firstColumn="1" w:lastColumn="0" w:noHBand="0" w:noVBand="1"/>
      </w:tblPr>
      <w:tblGrid>
        <w:gridCol w:w="2065"/>
        <w:gridCol w:w="1710"/>
        <w:gridCol w:w="2520"/>
        <w:gridCol w:w="3240"/>
      </w:tblGrid>
      <w:tr w:rsidR="009A7BA8" w:rsidRPr="00A1212E" w14:paraId="0528864C" w14:textId="77777777" w:rsidTr="0063227D">
        <w:tc>
          <w:tcPr>
            <w:tcW w:w="2065" w:type="dxa"/>
          </w:tcPr>
          <w:p w14:paraId="0860DD8F" w14:textId="77777777" w:rsidR="009A7BA8" w:rsidRPr="00A1212E" w:rsidRDefault="009A7BA8" w:rsidP="0063227D">
            <w:pPr>
              <w:jc w:val="center"/>
              <w:rPr>
                <w:rFonts w:asciiTheme="minorHAnsi" w:hAnsiTheme="minorHAnsi" w:cstheme="minorHAnsi"/>
                <w:b/>
                <w:sz w:val="22"/>
              </w:rPr>
            </w:pPr>
            <w:r w:rsidRPr="00A1212E">
              <w:rPr>
                <w:rFonts w:asciiTheme="minorHAnsi" w:hAnsiTheme="minorHAnsi" w:cstheme="minorHAnsi"/>
                <w:b/>
                <w:sz w:val="22"/>
              </w:rPr>
              <w:t>Name</w:t>
            </w:r>
          </w:p>
        </w:tc>
        <w:tc>
          <w:tcPr>
            <w:tcW w:w="1710" w:type="dxa"/>
          </w:tcPr>
          <w:p w14:paraId="072063FC" w14:textId="77777777" w:rsidR="009A7BA8" w:rsidRPr="00A1212E" w:rsidRDefault="009A7BA8" w:rsidP="0063227D">
            <w:pPr>
              <w:jc w:val="center"/>
              <w:rPr>
                <w:rFonts w:asciiTheme="minorHAnsi" w:hAnsiTheme="minorHAnsi" w:cstheme="minorHAnsi"/>
                <w:b/>
                <w:sz w:val="22"/>
              </w:rPr>
            </w:pPr>
            <w:r w:rsidRPr="00A1212E">
              <w:rPr>
                <w:rFonts w:asciiTheme="minorHAnsi" w:hAnsiTheme="minorHAnsi" w:cstheme="minorHAnsi"/>
                <w:b/>
                <w:sz w:val="22"/>
              </w:rPr>
              <w:t>Assessor’s Tax Parcels No.</w:t>
            </w:r>
          </w:p>
        </w:tc>
        <w:tc>
          <w:tcPr>
            <w:tcW w:w="2520" w:type="dxa"/>
          </w:tcPr>
          <w:p w14:paraId="00A87465" w14:textId="77777777" w:rsidR="009A7BA8" w:rsidRPr="00A1212E" w:rsidRDefault="009A7BA8" w:rsidP="0063227D">
            <w:pPr>
              <w:jc w:val="center"/>
              <w:rPr>
                <w:rFonts w:asciiTheme="minorHAnsi" w:hAnsiTheme="minorHAnsi" w:cstheme="minorHAnsi"/>
                <w:b/>
                <w:sz w:val="22"/>
              </w:rPr>
            </w:pPr>
            <w:r w:rsidRPr="00A1212E">
              <w:rPr>
                <w:rFonts w:asciiTheme="minorHAnsi" w:hAnsiTheme="minorHAnsi" w:cstheme="minorHAnsi"/>
                <w:b/>
                <w:sz w:val="22"/>
              </w:rPr>
              <w:t>Comprehensive Plan Map Designation</w:t>
            </w:r>
          </w:p>
        </w:tc>
        <w:tc>
          <w:tcPr>
            <w:tcW w:w="3240" w:type="dxa"/>
          </w:tcPr>
          <w:p w14:paraId="598602DC" w14:textId="77777777" w:rsidR="009A7BA8" w:rsidRPr="00A1212E" w:rsidRDefault="009A7BA8" w:rsidP="0063227D">
            <w:pPr>
              <w:jc w:val="center"/>
              <w:rPr>
                <w:rFonts w:asciiTheme="minorHAnsi" w:hAnsiTheme="minorHAnsi" w:cstheme="minorHAnsi"/>
                <w:b/>
                <w:sz w:val="22"/>
              </w:rPr>
            </w:pPr>
            <w:r w:rsidRPr="00A1212E">
              <w:rPr>
                <w:rFonts w:asciiTheme="minorHAnsi" w:hAnsiTheme="minorHAnsi" w:cstheme="minorHAnsi"/>
                <w:b/>
                <w:sz w:val="22"/>
              </w:rPr>
              <w:t>Lewis County Zoning Map Designation</w:t>
            </w:r>
          </w:p>
        </w:tc>
      </w:tr>
      <w:tr w:rsidR="009A7BA8" w:rsidRPr="00A1212E" w14:paraId="3C6C09CB" w14:textId="77777777" w:rsidTr="0063227D">
        <w:tc>
          <w:tcPr>
            <w:tcW w:w="2065" w:type="dxa"/>
          </w:tcPr>
          <w:p w14:paraId="7EB4BE6A" w14:textId="77777777" w:rsidR="009A7BA8" w:rsidRPr="00A1212E" w:rsidRDefault="009A7BA8" w:rsidP="0063227D">
            <w:pPr>
              <w:rPr>
                <w:rFonts w:asciiTheme="minorHAnsi" w:hAnsiTheme="minorHAnsi" w:cstheme="minorHAnsi"/>
                <w:sz w:val="22"/>
              </w:rPr>
            </w:pPr>
            <w:r w:rsidRPr="00A1212E">
              <w:rPr>
                <w:rFonts w:asciiTheme="minorHAnsi" w:hAnsiTheme="minorHAnsi" w:cstheme="minorHAnsi"/>
                <w:sz w:val="22"/>
              </w:rPr>
              <w:t xml:space="preserve">Chehalis </w:t>
            </w:r>
            <w:proofErr w:type="spellStart"/>
            <w:r w:rsidRPr="00A1212E">
              <w:rPr>
                <w:rFonts w:asciiTheme="minorHAnsi" w:hAnsiTheme="minorHAnsi" w:cstheme="minorHAnsi"/>
                <w:sz w:val="22"/>
              </w:rPr>
              <w:t>Westlund-Enbody</w:t>
            </w:r>
            <w:proofErr w:type="spellEnd"/>
          </w:p>
        </w:tc>
        <w:tc>
          <w:tcPr>
            <w:tcW w:w="1710" w:type="dxa"/>
          </w:tcPr>
          <w:p w14:paraId="76F9DA2C" w14:textId="77777777" w:rsidR="009A7BA8" w:rsidRPr="00A1212E" w:rsidRDefault="009A7BA8" w:rsidP="0063227D">
            <w:pPr>
              <w:rPr>
                <w:rFonts w:asciiTheme="minorHAnsi" w:hAnsiTheme="minorHAnsi" w:cstheme="minorHAnsi"/>
                <w:sz w:val="22"/>
              </w:rPr>
            </w:pPr>
            <w:r w:rsidRPr="00A1212E">
              <w:rPr>
                <w:rFonts w:asciiTheme="minorHAnsi" w:hAnsiTheme="minorHAnsi" w:cstheme="minorHAnsi"/>
                <w:sz w:val="22"/>
              </w:rPr>
              <w:t>017873003000 017880001003 017880001001 017880001002</w:t>
            </w:r>
          </w:p>
          <w:p w14:paraId="6A33B8F3" w14:textId="77777777" w:rsidR="009A7BA8" w:rsidRPr="00A1212E" w:rsidRDefault="009A7BA8" w:rsidP="0063227D">
            <w:pPr>
              <w:rPr>
                <w:rFonts w:asciiTheme="minorHAnsi" w:hAnsiTheme="minorHAnsi" w:cstheme="minorHAnsi"/>
                <w:sz w:val="22"/>
              </w:rPr>
            </w:pPr>
            <w:r w:rsidRPr="00A1212E">
              <w:rPr>
                <w:rFonts w:asciiTheme="minorHAnsi" w:hAnsiTheme="minorHAnsi" w:cstheme="minorHAnsi"/>
                <w:sz w:val="22"/>
              </w:rPr>
              <w:t>017846003006 017846001006 017846003002 017846001005 017874001000</w:t>
            </w:r>
          </w:p>
        </w:tc>
        <w:tc>
          <w:tcPr>
            <w:tcW w:w="2520" w:type="dxa"/>
          </w:tcPr>
          <w:p w14:paraId="5D4B42EE" w14:textId="77777777" w:rsidR="009A7BA8" w:rsidRPr="00A1212E" w:rsidRDefault="009A7BA8" w:rsidP="0063227D">
            <w:pPr>
              <w:rPr>
                <w:rFonts w:asciiTheme="minorHAnsi" w:hAnsiTheme="minorHAnsi" w:cstheme="minorHAnsi"/>
                <w:sz w:val="22"/>
              </w:rPr>
            </w:pPr>
            <w:r w:rsidRPr="00A1212E">
              <w:rPr>
                <w:rFonts w:asciiTheme="minorHAnsi" w:hAnsiTheme="minorHAnsi" w:cstheme="minorHAnsi"/>
                <w:sz w:val="22"/>
              </w:rPr>
              <w:t>Urban Growth Area</w:t>
            </w:r>
          </w:p>
        </w:tc>
        <w:tc>
          <w:tcPr>
            <w:tcW w:w="3240" w:type="dxa"/>
          </w:tcPr>
          <w:p w14:paraId="2B537995" w14:textId="77777777" w:rsidR="009A7BA8" w:rsidRPr="00A1212E" w:rsidRDefault="009A7BA8" w:rsidP="0063227D">
            <w:pPr>
              <w:rPr>
                <w:rFonts w:asciiTheme="minorHAnsi" w:hAnsiTheme="minorHAnsi" w:cstheme="minorHAnsi"/>
                <w:sz w:val="22"/>
              </w:rPr>
            </w:pPr>
            <w:r w:rsidRPr="00A1212E">
              <w:rPr>
                <w:rFonts w:asciiTheme="minorHAnsi" w:hAnsiTheme="minorHAnsi" w:cstheme="minorHAnsi"/>
                <w:sz w:val="22"/>
              </w:rPr>
              <w:t>City – Urban Growth Area</w:t>
            </w:r>
          </w:p>
        </w:tc>
      </w:tr>
    </w:tbl>
    <w:p w14:paraId="49E52DC7" w14:textId="3508EEE2" w:rsidR="00A1212E" w:rsidRDefault="004F7850" w:rsidP="009A7BA8">
      <w:pPr>
        <w:spacing w:before="240" w:after="240"/>
        <w:rPr>
          <w:rFonts w:asciiTheme="minorHAnsi" w:hAnsiTheme="minorHAnsi" w:cstheme="minorHAnsi"/>
        </w:rPr>
      </w:pPr>
      <w:r w:rsidRPr="00A1212E">
        <w:rPr>
          <w:rFonts w:asciiTheme="minorHAnsi" w:hAnsiTheme="minorHAnsi" w:cstheme="minorHAnsi"/>
          <w:b/>
        </w:rPr>
        <w:t xml:space="preserve">NOW THEREFORE BE IT FURTHER RESOLVED </w:t>
      </w:r>
      <w:r w:rsidRPr="00A1212E">
        <w:rPr>
          <w:rFonts w:asciiTheme="minorHAnsi" w:hAnsiTheme="minorHAnsi" w:cstheme="minorHAnsi"/>
        </w:rPr>
        <w:t>the BOCC requires that prior to development (as defined Lewis County Code Chapter 17)</w:t>
      </w:r>
      <w:r w:rsidR="006A06D6">
        <w:rPr>
          <w:rFonts w:asciiTheme="minorHAnsi" w:hAnsiTheme="minorHAnsi" w:cstheme="minorHAnsi"/>
        </w:rPr>
        <w:t>,</w:t>
      </w:r>
      <w:r w:rsidRPr="00A1212E">
        <w:rPr>
          <w:rFonts w:asciiTheme="minorHAnsi" w:hAnsiTheme="minorHAnsi" w:cstheme="minorHAnsi"/>
        </w:rPr>
        <w:t xml:space="preserve"> the City of Chehalis is required to place a conservation easement over </w:t>
      </w:r>
      <w:r w:rsidRPr="001921E3">
        <w:rPr>
          <w:rFonts w:asciiTheme="minorHAnsi" w:hAnsiTheme="minorHAnsi" w:cstheme="minorHAnsi"/>
        </w:rPr>
        <w:t xml:space="preserve">the </w:t>
      </w:r>
      <w:r w:rsidR="008B04E5" w:rsidRPr="001921E3">
        <w:rPr>
          <w:rFonts w:asciiTheme="minorHAnsi" w:hAnsiTheme="minorHAnsi" w:cstheme="minorHAnsi"/>
        </w:rPr>
        <w:t xml:space="preserve">fullest extent </w:t>
      </w:r>
      <w:r w:rsidR="00772845" w:rsidRPr="001921E3">
        <w:rPr>
          <w:rFonts w:asciiTheme="minorHAnsi" w:hAnsiTheme="minorHAnsi" w:cstheme="minorHAnsi"/>
        </w:rPr>
        <w:t xml:space="preserve">of the </w:t>
      </w:r>
      <w:r w:rsidRPr="001921E3">
        <w:rPr>
          <w:rFonts w:asciiTheme="minorHAnsi" w:hAnsiTheme="minorHAnsi" w:cstheme="minorHAnsi"/>
        </w:rPr>
        <w:t>100-year floodplain</w:t>
      </w:r>
      <w:r w:rsidR="008B04E5" w:rsidRPr="001921E3">
        <w:rPr>
          <w:rFonts w:asciiTheme="minorHAnsi" w:hAnsiTheme="minorHAnsi" w:cstheme="minorHAnsi"/>
        </w:rPr>
        <w:t xml:space="preserve"> plus the 2007 mapped flood area</w:t>
      </w:r>
      <w:r w:rsidRPr="001921E3">
        <w:rPr>
          <w:rFonts w:asciiTheme="minorHAnsi" w:hAnsiTheme="minorHAnsi" w:cstheme="minorHAnsi"/>
        </w:rPr>
        <w:t xml:space="preserve"> on all parcels added to the city’s urban growth area associated with </w:t>
      </w:r>
      <w:proofErr w:type="spellStart"/>
      <w:r w:rsidRPr="001921E3">
        <w:rPr>
          <w:rFonts w:asciiTheme="minorHAnsi" w:hAnsiTheme="minorHAnsi" w:cstheme="minorHAnsi"/>
        </w:rPr>
        <w:t>Westlund-Enbody</w:t>
      </w:r>
      <w:proofErr w:type="spellEnd"/>
      <w:r w:rsidRPr="001921E3">
        <w:rPr>
          <w:rFonts w:asciiTheme="minorHAnsi" w:hAnsiTheme="minorHAnsi" w:cstheme="minorHAnsi"/>
        </w:rPr>
        <w:t xml:space="preserve"> property, as shown in Exhibit A, Attachment</w:t>
      </w:r>
      <w:r w:rsidRPr="00A1212E">
        <w:rPr>
          <w:rFonts w:asciiTheme="minorHAnsi" w:hAnsiTheme="minorHAnsi" w:cstheme="minorHAnsi"/>
        </w:rPr>
        <w:t xml:space="preserve"> 2; and</w:t>
      </w:r>
    </w:p>
    <w:p w14:paraId="55F248DE" w14:textId="4AE25433" w:rsidR="00A1212E" w:rsidRDefault="00A1212E" w:rsidP="009A7BA8">
      <w:pPr>
        <w:spacing w:before="240" w:after="240"/>
        <w:rPr>
          <w:rFonts w:asciiTheme="minorHAnsi" w:hAnsiTheme="minorHAnsi" w:cstheme="minorHAnsi"/>
        </w:rPr>
      </w:pPr>
    </w:p>
    <w:p w14:paraId="67C5036A" w14:textId="77777777" w:rsidR="00A1212E" w:rsidRPr="00A1212E" w:rsidRDefault="00A1212E" w:rsidP="009A7BA8">
      <w:pPr>
        <w:spacing w:before="240" w:after="240"/>
        <w:rPr>
          <w:rFonts w:asciiTheme="minorHAnsi" w:hAnsiTheme="minorHAnsi" w:cstheme="minorHAnsi"/>
          <w:b/>
        </w:rPr>
      </w:pPr>
    </w:p>
    <w:p w14:paraId="17C08139" w14:textId="32C119A3" w:rsidR="009A7BA8" w:rsidRPr="00A1212E" w:rsidRDefault="009A7BA8" w:rsidP="009A7BA8">
      <w:pPr>
        <w:spacing w:before="240" w:after="240"/>
        <w:rPr>
          <w:rFonts w:asciiTheme="minorHAnsi" w:hAnsiTheme="minorHAnsi" w:cstheme="minorHAnsi"/>
          <w:b/>
        </w:rPr>
      </w:pPr>
      <w:r w:rsidRPr="00A1212E">
        <w:rPr>
          <w:rFonts w:asciiTheme="minorHAnsi" w:hAnsiTheme="minorHAnsi" w:cstheme="minorHAnsi"/>
          <w:b/>
        </w:rPr>
        <w:lastRenderedPageBreak/>
        <w:t xml:space="preserve">NOW THEREFORE BE IT FURTHER RESOLVED </w:t>
      </w:r>
      <w:r w:rsidRPr="00A1212E">
        <w:rPr>
          <w:rFonts w:asciiTheme="minorHAnsi" w:hAnsiTheme="minorHAnsi" w:cstheme="minorHAnsi"/>
        </w:rPr>
        <w:t>the BOCC finds the proposed amendment to the City of Centralia urban growth area for parcels listed below meet</w:t>
      </w:r>
      <w:r w:rsidR="006A06D6">
        <w:rPr>
          <w:rFonts w:asciiTheme="minorHAnsi" w:hAnsiTheme="minorHAnsi" w:cstheme="minorHAnsi"/>
        </w:rPr>
        <w:t>s</w:t>
      </w:r>
      <w:r w:rsidRPr="00A1212E">
        <w:rPr>
          <w:rFonts w:asciiTheme="minorHAnsi" w:hAnsiTheme="minorHAnsi" w:cstheme="minorHAnsi"/>
        </w:rPr>
        <w:t xml:space="preserve"> the approval criteria within Lewis County Code 17.12.100 and hereby adopts the following amendments to the Lewis County Comprehensive Plan and associated zoning designations, as shown in Exhibit A, Attachment 3; and</w:t>
      </w:r>
    </w:p>
    <w:tbl>
      <w:tblPr>
        <w:tblStyle w:val="TableGrid"/>
        <w:tblW w:w="9535" w:type="dxa"/>
        <w:tblLook w:val="04A0" w:firstRow="1" w:lastRow="0" w:firstColumn="1" w:lastColumn="0" w:noHBand="0" w:noVBand="1"/>
      </w:tblPr>
      <w:tblGrid>
        <w:gridCol w:w="2065"/>
        <w:gridCol w:w="1710"/>
        <w:gridCol w:w="2520"/>
        <w:gridCol w:w="3240"/>
      </w:tblGrid>
      <w:tr w:rsidR="009A7BA8" w:rsidRPr="00A1212E" w14:paraId="2E67BE91" w14:textId="77777777" w:rsidTr="0063227D">
        <w:tc>
          <w:tcPr>
            <w:tcW w:w="2065" w:type="dxa"/>
          </w:tcPr>
          <w:p w14:paraId="4F2A1E54" w14:textId="77777777" w:rsidR="009A7BA8" w:rsidRPr="00A1212E" w:rsidRDefault="009A7BA8" w:rsidP="0063227D">
            <w:pPr>
              <w:jc w:val="center"/>
              <w:rPr>
                <w:rFonts w:asciiTheme="minorHAnsi" w:hAnsiTheme="minorHAnsi" w:cstheme="minorHAnsi"/>
                <w:b/>
                <w:sz w:val="22"/>
              </w:rPr>
            </w:pPr>
            <w:r w:rsidRPr="00A1212E">
              <w:rPr>
                <w:rFonts w:asciiTheme="minorHAnsi" w:hAnsiTheme="minorHAnsi" w:cstheme="minorHAnsi"/>
                <w:b/>
                <w:sz w:val="22"/>
              </w:rPr>
              <w:t>Name</w:t>
            </w:r>
          </w:p>
        </w:tc>
        <w:tc>
          <w:tcPr>
            <w:tcW w:w="1710" w:type="dxa"/>
          </w:tcPr>
          <w:p w14:paraId="1DDA6651" w14:textId="77777777" w:rsidR="009A7BA8" w:rsidRPr="00A1212E" w:rsidRDefault="009A7BA8" w:rsidP="0063227D">
            <w:pPr>
              <w:jc w:val="center"/>
              <w:rPr>
                <w:rFonts w:asciiTheme="minorHAnsi" w:hAnsiTheme="minorHAnsi" w:cstheme="minorHAnsi"/>
                <w:b/>
                <w:sz w:val="22"/>
              </w:rPr>
            </w:pPr>
            <w:r w:rsidRPr="00A1212E">
              <w:rPr>
                <w:rFonts w:asciiTheme="minorHAnsi" w:hAnsiTheme="minorHAnsi" w:cstheme="minorHAnsi"/>
                <w:b/>
                <w:sz w:val="22"/>
              </w:rPr>
              <w:t>Assessor’s Tax Parcels No.</w:t>
            </w:r>
          </w:p>
        </w:tc>
        <w:tc>
          <w:tcPr>
            <w:tcW w:w="2520" w:type="dxa"/>
          </w:tcPr>
          <w:p w14:paraId="5E93F72F" w14:textId="77777777" w:rsidR="009A7BA8" w:rsidRPr="00A1212E" w:rsidRDefault="009A7BA8" w:rsidP="0063227D">
            <w:pPr>
              <w:jc w:val="center"/>
              <w:rPr>
                <w:rFonts w:asciiTheme="minorHAnsi" w:hAnsiTheme="minorHAnsi" w:cstheme="minorHAnsi"/>
                <w:b/>
                <w:sz w:val="22"/>
              </w:rPr>
            </w:pPr>
            <w:r w:rsidRPr="00A1212E">
              <w:rPr>
                <w:rFonts w:asciiTheme="minorHAnsi" w:hAnsiTheme="minorHAnsi" w:cstheme="minorHAnsi"/>
                <w:b/>
                <w:sz w:val="22"/>
              </w:rPr>
              <w:t>Comprehensive Plan Map Designation</w:t>
            </w:r>
          </w:p>
        </w:tc>
        <w:tc>
          <w:tcPr>
            <w:tcW w:w="3240" w:type="dxa"/>
          </w:tcPr>
          <w:p w14:paraId="6D7EA408" w14:textId="77777777" w:rsidR="009A7BA8" w:rsidRPr="00A1212E" w:rsidRDefault="009A7BA8" w:rsidP="0063227D">
            <w:pPr>
              <w:jc w:val="center"/>
              <w:rPr>
                <w:rFonts w:asciiTheme="minorHAnsi" w:hAnsiTheme="minorHAnsi" w:cstheme="minorHAnsi"/>
                <w:b/>
                <w:sz w:val="22"/>
              </w:rPr>
            </w:pPr>
            <w:r w:rsidRPr="00A1212E">
              <w:rPr>
                <w:rFonts w:asciiTheme="minorHAnsi" w:hAnsiTheme="minorHAnsi" w:cstheme="minorHAnsi"/>
                <w:b/>
                <w:sz w:val="22"/>
              </w:rPr>
              <w:t>Lewis County Zoning Map Designation</w:t>
            </w:r>
          </w:p>
        </w:tc>
      </w:tr>
      <w:tr w:rsidR="009A7BA8" w:rsidRPr="00A1212E" w14:paraId="4070EB47" w14:textId="77777777" w:rsidTr="0063227D">
        <w:tc>
          <w:tcPr>
            <w:tcW w:w="2065" w:type="dxa"/>
          </w:tcPr>
          <w:p w14:paraId="5D069DA9" w14:textId="77777777" w:rsidR="009A7BA8" w:rsidRPr="00A1212E" w:rsidRDefault="009A7BA8" w:rsidP="0063227D">
            <w:pPr>
              <w:rPr>
                <w:rFonts w:asciiTheme="minorHAnsi" w:hAnsiTheme="minorHAnsi" w:cstheme="minorHAnsi"/>
                <w:sz w:val="22"/>
              </w:rPr>
            </w:pPr>
            <w:r w:rsidRPr="00A1212E">
              <w:rPr>
                <w:rFonts w:asciiTheme="minorHAnsi" w:hAnsiTheme="minorHAnsi" w:cstheme="minorHAnsi"/>
                <w:sz w:val="22"/>
              </w:rPr>
              <w:t>Centralia</w:t>
            </w:r>
          </w:p>
        </w:tc>
        <w:tc>
          <w:tcPr>
            <w:tcW w:w="1710" w:type="dxa"/>
          </w:tcPr>
          <w:p w14:paraId="61DB4631" w14:textId="77777777" w:rsidR="009A7BA8" w:rsidRPr="00A1212E" w:rsidRDefault="009A7BA8" w:rsidP="0063227D">
            <w:pPr>
              <w:rPr>
                <w:rFonts w:asciiTheme="minorHAnsi" w:hAnsiTheme="minorHAnsi" w:cstheme="minorHAnsi"/>
                <w:sz w:val="22"/>
              </w:rPr>
            </w:pPr>
            <w:r w:rsidRPr="00A1212E">
              <w:rPr>
                <w:rFonts w:asciiTheme="minorHAnsi" w:hAnsiTheme="minorHAnsi" w:cstheme="minorHAnsi"/>
                <w:sz w:val="22"/>
              </w:rPr>
              <w:t>021586003005 021586003001 010592007000 010592006001 010592008003 021586004000 021586003006 010592005000 010592004000 010592003000 010592002000 010592001000 021587001000 021589005000 021589004002</w:t>
            </w:r>
          </w:p>
          <w:p w14:paraId="3420B1EC" w14:textId="77777777" w:rsidR="009A7BA8" w:rsidRPr="00A1212E" w:rsidRDefault="009A7BA8" w:rsidP="0063227D">
            <w:pPr>
              <w:rPr>
                <w:rFonts w:asciiTheme="minorHAnsi" w:hAnsiTheme="minorHAnsi" w:cstheme="minorHAnsi"/>
                <w:sz w:val="22"/>
              </w:rPr>
            </w:pPr>
            <w:r w:rsidRPr="00A1212E">
              <w:rPr>
                <w:rFonts w:asciiTheme="minorHAnsi" w:hAnsiTheme="minorHAnsi" w:cstheme="minorHAnsi"/>
                <w:sz w:val="22"/>
              </w:rPr>
              <w:t>021589004001</w:t>
            </w:r>
          </w:p>
        </w:tc>
        <w:tc>
          <w:tcPr>
            <w:tcW w:w="2520" w:type="dxa"/>
          </w:tcPr>
          <w:p w14:paraId="655688B1" w14:textId="77777777" w:rsidR="009A7BA8" w:rsidRPr="00A1212E" w:rsidRDefault="009A7BA8" w:rsidP="0063227D">
            <w:pPr>
              <w:rPr>
                <w:rFonts w:asciiTheme="minorHAnsi" w:hAnsiTheme="minorHAnsi" w:cstheme="minorHAnsi"/>
                <w:sz w:val="22"/>
              </w:rPr>
            </w:pPr>
            <w:r w:rsidRPr="00A1212E">
              <w:rPr>
                <w:rFonts w:asciiTheme="minorHAnsi" w:hAnsiTheme="minorHAnsi" w:cstheme="minorHAnsi"/>
                <w:sz w:val="22"/>
              </w:rPr>
              <w:t>Urban Growth Area</w:t>
            </w:r>
          </w:p>
        </w:tc>
        <w:tc>
          <w:tcPr>
            <w:tcW w:w="3240" w:type="dxa"/>
          </w:tcPr>
          <w:p w14:paraId="43C6E5F6" w14:textId="77777777" w:rsidR="009A7BA8" w:rsidRPr="00A1212E" w:rsidRDefault="009A7BA8" w:rsidP="0063227D">
            <w:pPr>
              <w:rPr>
                <w:rFonts w:asciiTheme="minorHAnsi" w:hAnsiTheme="minorHAnsi" w:cstheme="minorHAnsi"/>
                <w:sz w:val="22"/>
              </w:rPr>
            </w:pPr>
            <w:r w:rsidRPr="00A1212E">
              <w:rPr>
                <w:rFonts w:asciiTheme="minorHAnsi" w:hAnsiTheme="minorHAnsi" w:cstheme="minorHAnsi"/>
                <w:sz w:val="22"/>
              </w:rPr>
              <w:t>City – Urban Growth Area</w:t>
            </w:r>
          </w:p>
        </w:tc>
      </w:tr>
    </w:tbl>
    <w:p w14:paraId="5F7B41B5" w14:textId="35014B45" w:rsidR="009A7BA8" w:rsidRPr="00A1212E" w:rsidRDefault="009A7BA8" w:rsidP="009A7BA8">
      <w:pPr>
        <w:spacing w:before="240" w:after="240"/>
        <w:rPr>
          <w:rFonts w:asciiTheme="minorHAnsi" w:hAnsiTheme="minorHAnsi" w:cstheme="minorHAnsi"/>
          <w:b/>
        </w:rPr>
      </w:pPr>
      <w:r w:rsidRPr="00A1212E">
        <w:rPr>
          <w:rFonts w:asciiTheme="minorHAnsi" w:hAnsiTheme="minorHAnsi" w:cstheme="minorHAnsi"/>
          <w:b/>
        </w:rPr>
        <w:t xml:space="preserve">NOW THEREFORE BE IT FURTHER RESOLVED </w:t>
      </w:r>
      <w:r w:rsidRPr="00A1212E">
        <w:rPr>
          <w:rFonts w:asciiTheme="minorHAnsi" w:hAnsiTheme="minorHAnsi" w:cstheme="minorHAnsi"/>
        </w:rPr>
        <w:t>the BOCC finds the proposed amendment for parcels listed below, known as the Good-</w:t>
      </w:r>
      <w:proofErr w:type="spellStart"/>
      <w:r w:rsidRPr="00A1212E">
        <w:rPr>
          <w:rFonts w:asciiTheme="minorHAnsi" w:hAnsiTheme="minorHAnsi" w:cstheme="minorHAnsi"/>
        </w:rPr>
        <w:t>Avapollo</w:t>
      </w:r>
      <w:proofErr w:type="spellEnd"/>
      <w:r w:rsidRPr="00A1212E">
        <w:rPr>
          <w:rFonts w:asciiTheme="minorHAnsi" w:hAnsiTheme="minorHAnsi" w:cstheme="minorHAnsi"/>
        </w:rPr>
        <w:t xml:space="preserve"> Mining Opt-in rezone, meet</w:t>
      </w:r>
      <w:r w:rsidR="006A06D6">
        <w:rPr>
          <w:rFonts w:asciiTheme="minorHAnsi" w:hAnsiTheme="minorHAnsi" w:cstheme="minorHAnsi"/>
        </w:rPr>
        <w:t>s</w:t>
      </w:r>
      <w:r w:rsidRPr="00A1212E">
        <w:rPr>
          <w:rFonts w:asciiTheme="minorHAnsi" w:hAnsiTheme="minorHAnsi" w:cstheme="minorHAnsi"/>
        </w:rPr>
        <w:t xml:space="preserve"> the approval criteria within Lewis County Code 17.12.100 and hereby adopts the following amendments to the Lewis County Comprehensive Plan and associated zoning designations, as shown in Exhibit A, Attachment 5; and</w:t>
      </w:r>
    </w:p>
    <w:tbl>
      <w:tblPr>
        <w:tblStyle w:val="TableGrid"/>
        <w:tblW w:w="9535" w:type="dxa"/>
        <w:tblLook w:val="04A0" w:firstRow="1" w:lastRow="0" w:firstColumn="1" w:lastColumn="0" w:noHBand="0" w:noVBand="1"/>
      </w:tblPr>
      <w:tblGrid>
        <w:gridCol w:w="2065"/>
        <w:gridCol w:w="1710"/>
        <w:gridCol w:w="2520"/>
        <w:gridCol w:w="3240"/>
      </w:tblGrid>
      <w:tr w:rsidR="009A7BA8" w:rsidRPr="00A1212E" w14:paraId="7DC6CF7A" w14:textId="77777777" w:rsidTr="00566213">
        <w:tc>
          <w:tcPr>
            <w:tcW w:w="2065" w:type="dxa"/>
          </w:tcPr>
          <w:p w14:paraId="1694ABA7" w14:textId="77777777" w:rsidR="009A7BA8" w:rsidRPr="00A1212E" w:rsidRDefault="009A7BA8" w:rsidP="0063227D">
            <w:pPr>
              <w:jc w:val="center"/>
              <w:rPr>
                <w:rFonts w:asciiTheme="minorHAnsi" w:hAnsiTheme="minorHAnsi" w:cstheme="minorHAnsi"/>
                <w:b/>
                <w:sz w:val="22"/>
              </w:rPr>
            </w:pPr>
            <w:r w:rsidRPr="00A1212E">
              <w:rPr>
                <w:rFonts w:asciiTheme="minorHAnsi" w:hAnsiTheme="minorHAnsi" w:cstheme="minorHAnsi"/>
                <w:b/>
                <w:sz w:val="22"/>
              </w:rPr>
              <w:t>Name</w:t>
            </w:r>
          </w:p>
        </w:tc>
        <w:tc>
          <w:tcPr>
            <w:tcW w:w="1710" w:type="dxa"/>
          </w:tcPr>
          <w:p w14:paraId="6089D28C" w14:textId="77777777" w:rsidR="009A7BA8" w:rsidRPr="00A1212E" w:rsidRDefault="009A7BA8" w:rsidP="0063227D">
            <w:pPr>
              <w:jc w:val="center"/>
              <w:rPr>
                <w:rFonts w:asciiTheme="minorHAnsi" w:hAnsiTheme="minorHAnsi" w:cstheme="minorHAnsi"/>
                <w:b/>
                <w:sz w:val="22"/>
              </w:rPr>
            </w:pPr>
            <w:r w:rsidRPr="00A1212E">
              <w:rPr>
                <w:rFonts w:asciiTheme="minorHAnsi" w:hAnsiTheme="minorHAnsi" w:cstheme="minorHAnsi"/>
                <w:b/>
                <w:sz w:val="22"/>
              </w:rPr>
              <w:t>Assessor’s Tax Parcels No.</w:t>
            </w:r>
          </w:p>
        </w:tc>
        <w:tc>
          <w:tcPr>
            <w:tcW w:w="2520" w:type="dxa"/>
          </w:tcPr>
          <w:p w14:paraId="225F3D7F" w14:textId="77777777" w:rsidR="009A7BA8" w:rsidRPr="00A1212E" w:rsidRDefault="009A7BA8" w:rsidP="0063227D">
            <w:pPr>
              <w:jc w:val="center"/>
              <w:rPr>
                <w:rFonts w:asciiTheme="minorHAnsi" w:hAnsiTheme="minorHAnsi" w:cstheme="minorHAnsi"/>
                <w:b/>
                <w:sz w:val="22"/>
              </w:rPr>
            </w:pPr>
            <w:r w:rsidRPr="00A1212E">
              <w:rPr>
                <w:rFonts w:asciiTheme="minorHAnsi" w:hAnsiTheme="minorHAnsi" w:cstheme="minorHAnsi"/>
                <w:b/>
                <w:sz w:val="22"/>
              </w:rPr>
              <w:t>Comprehensive Plan Map Designation</w:t>
            </w:r>
          </w:p>
        </w:tc>
        <w:tc>
          <w:tcPr>
            <w:tcW w:w="3240" w:type="dxa"/>
          </w:tcPr>
          <w:p w14:paraId="3AC6F58C" w14:textId="77777777" w:rsidR="009A7BA8" w:rsidRPr="00A1212E" w:rsidRDefault="009A7BA8" w:rsidP="0063227D">
            <w:pPr>
              <w:jc w:val="center"/>
              <w:rPr>
                <w:rFonts w:asciiTheme="minorHAnsi" w:hAnsiTheme="minorHAnsi" w:cstheme="minorHAnsi"/>
                <w:b/>
                <w:sz w:val="22"/>
              </w:rPr>
            </w:pPr>
            <w:r w:rsidRPr="00A1212E">
              <w:rPr>
                <w:rFonts w:asciiTheme="minorHAnsi" w:hAnsiTheme="minorHAnsi" w:cstheme="minorHAnsi"/>
                <w:b/>
                <w:sz w:val="22"/>
              </w:rPr>
              <w:t>Lewis County Zoning Map Designation</w:t>
            </w:r>
          </w:p>
        </w:tc>
      </w:tr>
      <w:tr w:rsidR="009A7BA8" w:rsidRPr="00A1212E" w14:paraId="102DDEB1" w14:textId="77777777" w:rsidTr="00566213">
        <w:tc>
          <w:tcPr>
            <w:tcW w:w="2065" w:type="dxa"/>
          </w:tcPr>
          <w:p w14:paraId="4F12706F" w14:textId="77777777" w:rsidR="009A7BA8" w:rsidRPr="00A1212E" w:rsidRDefault="009A7BA8" w:rsidP="0063227D">
            <w:pPr>
              <w:rPr>
                <w:rFonts w:asciiTheme="minorHAnsi" w:hAnsiTheme="minorHAnsi" w:cstheme="minorHAnsi"/>
                <w:sz w:val="22"/>
              </w:rPr>
            </w:pPr>
            <w:r w:rsidRPr="00A1212E">
              <w:rPr>
                <w:rFonts w:asciiTheme="minorHAnsi" w:hAnsiTheme="minorHAnsi" w:cstheme="minorHAnsi"/>
                <w:sz w:val="22"/>
              </w:rPr>
              <w:t>Good-</w:t>
            </w:r>
            <w:proofErr w:type="spellStart"/>
            <w:r w:rsidRPr="00A1212E">
              <w:rPr>
                <w:rFonts w:asciiTheme="minorHAnsi" w:hAnsiTheme="minorHAnsi" w:cstheme="minorHAnsi"/>
                <w:sz w:val="22"/>
              </w:rPr>
              <w:t>Avapollo</w:t>
            </w:r>
            <w:proofErr w:type="spellEnd"/>
            <w:r w:rsidRPr="00A1212E">
              <w:rPr>
                <w:rFonts w:asciiTheme="minorHAnsi" w:hAnsiTheme="minorHAnsi" w:cstheme="minorHAnsi"/>
                <w:sz w:val="22"/>
              </w:rPr>
              <w:t xml:space="preserve"> Mining Opt-in</w:t>
            </w:r>
          </w:p>
        </w:tc>
        <w:tc>
          <w:tcPr>
            <w:tcW w:w="1710" w:type="dxa"/>
          </w:tcPr>
          <w:p w14:paraId="1A2BDDA3" w14:textId="77777777" w:rsidR="00480212" w:rsidRPr="00A1212E" w:rsidRDefault="00480212" w:rsidP="0063227D">
            <w:pPr>
              <w:rPr>
                <w:rFonts w:asciiTheme="minorHAnsi" w:hAnsiTheme="minorHAnsi" w:cstheme="minorHAnsi"/>
                <w:sz w:val="22"/>
              </w:rPr>
            </w:pPr>
            <w:r w:rsidRPr="00A1212E">
              <w:rPr>
                <w:rFonts w:asciiTheme="minorHAnsi" w:hAnsiTheme="minorHAnsi" w:cstheme="minorHAnsi"/>
                <w:sz w:val="22"/>
              </w:rPr>
              <w:t>028043004001</w:t>
            </w:r>
          </w:p>
          <w:p w14:paraId="11702892" w14:textId="6BEEA6B1" w:rsidR="009A7BA8" w:rsidRPr="00A1212E" w:rsidRDefault="00480212" w:rsidP="0063227D">
            <w:pPr>
              <w:rPr>
                <w:rFonts w:asciiTheme="minorHAnsi" w:hAnsiTheme="minorHAnsi" w:cstheme="minorHAnsi"/>
                <w:sz w:val="22"/>
              </w:rPr>
            </w:pPr>
            <w:r w:rsidRPr="00A1212E">
              <w:rPr>
                <w:rFonts w:asciiTheme="minorHAnsi" w:hAnsiTheme="minorHAnsi" w:cstheme="minorHAnsi"/>
                <w:sz w:val="22"/>
              </w:rPr>
              <w:t>028043004002 028061000000 028025001000 028024001000</w:t>
            </w:r>
          </w:p>
        </w:tc>
        <w:tc>
          <w:tcPr>
            <w:tcW w:w="2520" w:type="dxa"/>
          </w:tcPr>
          <w:p w14:paraId="16D11F24" w14:textId="77777777" w:rsidR="009A7BA8" w:rsidRPr="00A1212E" w:rsidRDefault="009A7BA8" w:rsidP="0063227D">
            <w:pPr>
              <w:rPr>
                <w:rFonts w:asciiTheme="minorHAnsi" w:hAnsiTheme="minorHAnsi" w:cstheme="minorHAnsi"/>
                <w:sz w:val="22"/>
              </w:rPr>
            </w:pPr>
            <w:r w:rsidRPr="00A1212E">
              <w:rPr>
                <w:rFonts w:asciiTheme="minorHAnsi" w:hAnsiTheme="minorHAnsi" w:cstheme="minorHAnsi"/>
                <w:sz w:val="22"/>
              </w:rPr>
              <w:t>Mineral Resource Land</w:t>
            </w:r>
          </w:p>
        </w:tc>
        <w:tc>
          <w:tcPr>
            <w:tcW w:w="3240" w:type="dxa"/>
          </w:tcPr>
          <w:p w14:paraId="6FA46119" w14:textId="77777777" w:rsidR="009A7BA8" w:rsidRPr="00A1212E" w:rsidRDefault="009A7BA8" w:rsidP="0063227D">
            <w:pPr>
              <w:rPr>
                <w:rFonts w:asciiTheme="minorHAnsi" w:hAnsiTheme="minorHAnsi" w:cstheme="minorHAnsi"/>
                <w:sz w:val="22"/>
              </w:rPr>
            </w:pPr>
            <w:r w:rsidRPr="00A1212E">
              <w:rPr>
                <w:rFonts w:asciiTheme="minorHAnsi" w:hAnsiTheme="minorHAnsi" w:cstheme="minorHAnsi"/>
                <w:sz w:val="22"/>
              </w:rPr>
              <w:t>Mineral Resource Land (MRL)</w:t>
            </w:r>
          </w:p>
        </w:tc>
      </w:tr>
    </w:tbl>
    <w:p w14:paraId="59E001BA" w14:textId="0DB173BB" w:rsidR="00A1212E" w:rsidRPr="00A1212E" w:rsidRDefault="00222093" w:rsidP="00222093">
      <w:pPr>
        <w:spacing w:before="240" w:after="240"/>
        <w:rPr>
          <w:rFonts w:asciiTheme="minorHAnsi" w:hAnsiTheme="minorHAnsi" w:cstheme="minorHAnsi"/>
          <w:b/>
        </w:rPr>
      </w:pPr>
      <w:r w:rsidRPr="00A1212E">
        <w:rPr>
          <w:rFonts w:asciiTheme="minorHAnsi" w:hAnsiTheme="minorHAnsi" w:cstheme="minorHAnsi"/>
          <w:b/>
        </w:rPr>
        <w:t xml:space="preserve">NOW THEREFORE BE IT FURTHER RESOLVED </w:t>
      </w:r>
      <w:r w:rsidRPr="00A1212E">
        <w:rPr>
          <w:rFonts w:asciiTheme="minorHAnsi" w:hAnsiTheme="minorHAnsi" w:cstheme="minorHAnsi"/>
        </w:rPr>
        <w:t xml:space="preserve">the BOCC finds the proposed amendment for </w:t>
      </w:r>
      <w:r w:rsidR="00052EA0">
        <w:rPr>
          <w:rFonts w:asciiTheme="minorHAnsi" w:hAnsiTheme="minorHAnsi" w:cstheme="minorHAnsi"/>
        </w:rPr>
        <w:t xml:space="preserve">the </w:t>
      </w:r>
      <w:r w:rsidRPr="00A1212E">
        <w:rPr>
          <w:rFonts w:asciiTheme="minorHAnsi" w:hAnsiTheme="minorHAnsi" w:cstheme="minorHAnsi"/>
        </w:rPr>
        <w:t xml:space="preserve">parcel listed below, known as the De </w:t>
      </w:r>
      <w:proofErr w:type="spellStart"/>
      <w:r w:rsidRPr="00A1212E">
        <w:rPr>
          <w:rFonts w:asciiTheme="minorHAnsi" w:hAnsiTheme="minorHAnsi" w:cstheme="minorHAnsi"/>
        </w:rPr>
        <w:t>Goede</w:t>
      </w:r>
      <w:proofErr w:type="spellEnd"/>
      <w:r w:rsidRPr="00A1212E">
        <w:rPr>
          <w:rFonts w:asciiTheme="minorHAnsi" w:hAnsiTheme="minorHAnsi" w:cstheme="minorHAnsi"/>
        </w:rPr>
        <w:t xml:space="preserve"> rezone, meet</w:t>
      </w:r>
      <w:r w:rsidR="006A06D6">
        <w:rPr>
          <w:rFonts w:asciiTheme="minorHAnsi" w:hAnsiTheme="minorHAnsi" w:cstheme="minorHAnsi"/>
        </w:rPr>
        <w:t>s</w:t>
      </w:r>
      <w:r w:rsidRPr="00A1212E">
        <w:rPr>
          <w:rFonts w:asciiTheme="minorHAnsi" w:hAnsiTheme="minorHAnsi" w:cstheme="minorHAnsi"/>
        </w:rPr>
        <w:t xml:space="preserve"> the approval criteria within Lewis County Code 17.12.100 and hereby adopts the following amendments to the Lewis County Comprehensive Plan and associated zoning designations, as shown in Exhibit A, Attachment 6; and</w:t>
      </w:r>
    </w:p>
    <w:tbl>
      <w:tblPr>
        <w:tblStyle w:val="TableGrid"/>
        <w:tblW w:w="9535" w:type="dxa"/>
        <w:tblLook w:val="04A0" w:firstRow="1" w:lastRow="0" w:firstColumn="1" w:lastColumn="0" w:noHBand="0" w:noVBand="1"/>
      </w:tblPr>
      <w:tblGrid>
        <w:gridCol w:w="2065"/>
        <w:gridCol w:w="1710"/>
        <w:gridCol w:w="2520"/>
        <w:gridCol w:w="3240"/>
      </w:tblGrid>
      <w:tr w:rsidR="00222093" w:rsidRPr="00A1212E" w14:paraId="48DFA76E" w14:textId="77777777" w:rsidTr="008D45BA">
        <w:tc>
          <w:tcPr>
            <w:tcW w:w="2065" w:type="dxa"/>
          </w:tcPr>
          <w:p w14:paraId="1FA554F2" w14:textId="77777777" w:rsidR="00222093" w:rsidRPr="00A1212E" w:rsidRDefault="00222093" w:rsidP="008D45BA">
            <w:pPr>
              <w:jc w:val="center"/>
              <w:rPr>
                <w:rFonts w:asciiTheme="minorHAnsi" w:hAnsiTheme="minorHAnsi" w:cstheme="minorHAnsi"/>
                <w:b/>
                <w:sz w:val="22"/>
              </w:rPr>
            </w:pPr>
            <w:r w:rsidRPr="00A1212E">
              <w:rPr>
                <w:rFonts w:asciiTheme="minorHAnsi" w:hAnsiTheme="minorHAnsi" w:cstheme="minorHAnsi"/>
                <w:b/>
                <w:sz w:val="22"/>
              </w:rPr>
              <w:t>Name</w:t>
            </w:r>
          </w:p>
        </w:tc>
        <w:tc>
          <w:tcPr>
            <w:tcW w:w="1710" w:type="dxa"/>
          </w:tcPr>
          <w:p w14:paraId="24B88848" w14:textId="77777777" w:rsidR="00222093" w:rsidRPr="00A1212E" w:rsidRDefault="00222093" w:rsidP="008D45BA">
            <w:pPr>
              <w:jc w:val="center"/>
              <w:rPr>
                <w:rFonts w:asciiTheme="minorHAnsi" w:hAnsiTheme="minorHAnsi" w:cstheme="minorHAnsi"/>
                <w:b/>
                <w:sz w:val="22"/>
              </w:rPr>
            </w:pPr>
            <w:r w:rsidRPr="00A1212E">
              <w:rPr>
                <w:rFonts w:asciiTheme="minorHAnsi" w:hAnsiTheme="minorHAnsi" w:cstheme="minorHAnsi"/>
                <w:b/>
                <w:sz w:val="22"/>
              </w:rPr>
              <w:t>Assessor’s Tax Parcels No.</w:t>
            </w:r>
          </w:p>
        </w:tc>
        <w:tc>
          <w:tcPr>
            <w:tcW w:w="2520" w:type="dxa"/>
          </w:tcPr>
          <w:p w14:paraId="5650E6C1" w14:textId="77777777" w:rsidR="00222093" w:rsidRPr="00A1212E" w:rsidRDefault="00222093" w:rsidP="008D45BA">
            <w:pPr>
              <w:jc w:val="center"/>
              <w:rPr>
                <w:rFonts w:asciiTheme="minorHAnsi" w:hAnsiTheme="minorHAnsi" w:cstheme="minorHAnsi"/>
                <w:b/>
                <w:sz w:val="22"/>
              </w:rPr>
            </w:pPr>
            <w:r w:rsidRPr="00A1212E">
              <w:rPr>
                <w:rFonts w:asciiTheme="minorHAnsi" w:hAnsiTheme="minorHAnsi" w:cstheme="minorHAnsi"/>
                <w:b/>
                <w:sz w:val="22"/>
              </w:rPr>
              <w:t>Comprehensive Plan Map Designation</w:t>
            </w:r>
          </w:p>
        </w:tc>
        <w:tc>
          <w:tcPr>
            <w:tcW w:w="3240" w:type="dxa"/>
          </w:tcPr>
          <w:p w14:paraId="78B16795" w14:textId="77777777" w:rsidR="00222093" w:rsidRPr="00A1212E" w:rsidRDefault="00222093" w:rsidP="008D45BA">
            <w:pPr>
              <w:jc w:val="center"/>
              <w:rPr>
                <w:rFonts w:asciiTheme="minorHAnsi" w:hAnsiTheme="minorHAnsi" w:cstheme="minorHAnsi"/>
                <w:b/>
                <w:sz w:val="22"/>
              </w:rPr>
            </w:pPr>
            <w:r w:rsidRPr="00A1212E">
              <w:rPr>
                <w:rFonts w:asciiTheme="minorHAnsi" w:hAnsiTheme="minorHAnsi" w:cstheme="minorHAnsi"/>
                <w:b/>
                <w:sz w:val="22"/>
              </w:rPr>
              <w:t>Lewis County Zoning Map Designation</w:t>
            </w:r>
          </w:p>
        </w:tc>
      </w:tr>
      <w:tr w:rsidR="00222093" w:rsidRPr="00A1212E" w14:paraId="0E5B238B" w14:textId="77777777" w:rsidTr="008D45BA">
        <w:tc>
          <w:tcPr>
            <w:tcW w:w="2065" w:type="dxa"/>
          </w:tcPr>
          <w:p w14:paraId="4726FACE" w14:textId="77777777" w:rsidR="00222093" w:rsidRPr="00A1212E" w:rsidRDefault="00222093" w:rsidP="008D45BA">
            <w:pPr>
              <w:rPr>
                <w:rFonts w:asciiTheme="minorHAnsi" w:hAnsiTheme="minorHAnsi" w:cstheme="minorHAnsi"/>
                <w:sz w:val="22"/>
              </w:rPr>
            </w:pPr>
            <w:r w:rsidRPr="00A1212E">
              <w:rPr>
                <w:rFonts w:asciiTheme="minorHAnsi" w:hAnsiTheme="minorHAnsi" w:cstheme="minorHAnsi"/>
                <w:sz w:val="22"/>
              </w:rPr>
              <w:t xml:space="preserve">De </w:t>
            </w:r>
            <w:proofErr w:type="spellStart"/>
            <w:r w:rsidRPr="00A1212E">
              <w:rPr>
                <w:rFonts w:asciiTheme="minorHAnsi" w:hAnsiTheme="minorHAnsi" w:cstheme="minorHAnsi"/>
                <w:sz w:val="22"/>
              </w:rPr>
              <w:t>Goede</w:t>
            </w:r>
            <w:proofErr w:type="spellEnd"/>
          </w:p>
        </w:tc>
        <w:tc>
          <w:tcPr>
            <w:tcW w:w="1710" w:type="dxa"/>
          </w:tcPr>
          <w:p w14:paraId="3D70947E" w14:textId="77777777" w:rsidR="00222093" w:rsidRPr="00A1212E" w:rsidRDefault="00222093" w:rsidP="008D45BA">
            <w:pPr>
              <w:rPr>
                <w:rFonts w:asciiTheme="minorHAnsi" w:hAnsiTheme="minorHAnsi" w:cstheme="minorHAnsi"/>
                <w:sz w:val="22"/>
              </w:rPr>
            </w:pPr>
            <w:r w:rsidRPr="00A1212E">
              <w:rPr>
                <w:rFonts w:asciiTheme="minorHAnsi" w:hAnsiTheme="minorHAnsi" w:cstheme="minorHAnsi"/>
                <w:sz w:val="22"/>
              </w:rPr>
              <w:t>028519065005</w:t>
            </w:r>
          </w:p>
        </w:tc>
        <w:tc>
          <w:tcPr>
            <w:tcW w:w="2520" w:type="dxa"/>
          </w:tcPr>
          <w:p w14:paraId="22FD6F94" w14:textId="77777777" w:rsidR="00222093" w:rsidRPr="00A1212E" w:rsidRDefault="00222093" w:rsidP="008D45BA">
            <w:pPr>
              <w:rPr>
                <w:rFonts w:asciiTheme="minorHAnsi" w:hAnsiTheme="minorHAnsi" w:cstheme="minorHAnsi"/>
                <w:sz w:val="22"/>
              </w:rPr>
            </w:pPr>
            <w:r w:rsidRPr="00A1212E">
              <w:rPr>
                <w:rFonts w:asciiTheme="minorHAnsi" w:hAnsiTheme="minorHAnsi" w:cstheme="minorHAnsi"/>
                <w:sz w:val="22"/>
              </w:rPr>
              <w:t>Other Rural Land</w:t>
            </w:r>
          </w:p>
        </w:tc>
        <w:tc>
          <w:tcPr>
            <w:tcW w:w="3240" w:type="dxa"/>
          </w:tcPr>
          <w:p w14:paraId="6FAE5761" w14:textId="77777777" w:rsidR="00222093" w:rsidRPr="00A1212E" w:rsidRDefault="00222093" w:rsidP="008D45BA">
            <w:pPr>
              <w:rPr>
                <w:rFonts w:asciiTheme="minorHAnsi" w:hAnsiTheme="minorHAnsi" w:cstheme="minorHAnsi"/>
                <w:sz w:val="22"/>
              </w:rPr>
            </w:pPr>
            <w:r w:rsidRPr="00A1212E">
              <w:rPr>
                <w:rFonts w:asciiTheme="minorHAnsi" w:hAnsiTheme="minorHAnsi" w:cstheme="minorHAnsi"/>
                <w:sz w:val="22"/>
              </w:rPr>
              <w:t>Rural Development District 5 (RDD-5)</w:t>
            </w:r>
          </w:p>
        </w:tc>
      </w:tr>
    </w:tbl>
    <w:p w14:paraId="4AB4E0F8" w14:textId="6BB1825B" w:rsidR="00222093" w:rsidRPr="00A1212E" w:rsidRDefault="00222093" w:rsidP="00222093">
      <w:pPr>
        <w:spacing w:before="240" w:after="240"/>
        <w:rPr>
          <w:rFonts w:asciiTheme="minorHAnsi" w:hAnsiTheme="minorHAnsi" w:cstheme="minorHAnsi"/>
          <w:b/>
        </w:rPr>
      </w:pPr>
      <w:r w:rsidRPr="00A1212E">
        <w:rPr>
          <w:rFonts w:asciiTheme="minorHAnsi" w:hAnsiTheme="minorHAnsi" w:cstheme="minorHAnsi"/>
          <w:b/>
        </w:rPr>
        <w:lastRenderedPageBreak/>
        <w:t xml:space="preserve">NOW THEREFORE BE IT FURTHER RESOLVED </w:t>
      </w:r>
      <w:r w:rsidRPr="00A1212E">
        <w:rPr>
          <w:rFonts w:asciiTheme="minorHAnsi" w:hAnsiTheme="minorHAnsi" w:cstheme="minorHAnsi"/>
        </w:rPr>
        <w:t xml:space="preserve">the BOCC finds the proposed amendment for </w:t>
      </w:r>
      <w:r w:rsidR="006A06D6">
        <w:rPr>
          <w:rFonts w:asciiTheme="minorHAnsi" w:hAnsiTheme="minorHAnsi" w:cstheme="minorHAnsi"/>
        </w:rPr>
        <w:t xml:space="preserve">the </w:t>
      </w:r>
      <w:r w:rsidRPr="00A1212E">
        <w:rPr>
          <w:rFonts w:asciiTheme="minorHAnsi" w:hAnsiTheme="minorHAnsi" w:cstheme="minorHAnsi"/>
        </w:rPr>
        <w:t xml:space="preserve">parcel listed below, known as the </w:t>
      </w:r>
      <w:proofErr w:type="spellStart"/>
      <w:r w:rsidRPr="00A1212E">
        <w:rPr>
          <w:rFonts w:asciiTheme="minorHAnsi" w:hAnsiTheme="minorHAnsi" w:cstheme="minorHAnsi"/>
        </w:rPr>
        <w:t>Adna</w:t>
      </w:r>
      <w:proofErr w:type="spellEnd"/>
      <w:r w:rsidRPr="00A1212E">
        <w:rPr>
          <w:rFonts w:asciiTheme="minorHAnsi" w:hAnsiTheme="minorHAnsi" w:cstheme="minorHAnsi"/>
        </w:rPr>
        <w:t xml:space="preserve"> Grocery Store rezone, meet</w:t>
      </w:r>
      <w:r w:rsidR="006A06D6">
        <w:rPr>
          <w:rFonts w:asciiTheme="minorHAnsi" w:hAnsiTheme="minorHAnsi" w:cstheme="minorHAnsi"/>
        </w:rPr>
        <w:t>s</w:t>
      </w:r>
      <w:r w:rsidRPr="00A1212E">
        <w:rPr>
          <w:rFonts w:asciiTheme="minorHAnsi" w:hAnsiTheme="minorHAnsi" w:cstheme="minorHAnsi"/>
        </w:rPr>
        <w:t xml:space="preserve"> the approval criteria within Lewis County Code 17.12.100 and hereby adopts the following amendments to the Lewis County Comprehensive Plan and associated zoning designations, as shown in Exhibit A, Attachment 7; and</w:t>
      </w:r>
    </w:p>
    <w:tbl>
      <w:tblPr>
        <w:tblStyle w:val="TableGrid"/>
        <w:tblW w:w="9535" w:type="dxa"/>
        <w:tblLook w:val="04A0" w:firstRow="1" w:lastRow="0" w:firstColumn="1" w:lastColumn="0" w:noHBand="0" w:noVBand="1"/>
      </w:tblPr>
      <w:tblGrid>
        <w:gridCol w:w="2065"/>
        <w:gridCol w:w="1710"/>
        <w:gridCol w:w="2520"/>
        <w:gridCol w:w="3240"/>
      </w:tblGrid>
      <w:tr w:rsidR="00222093" w:rsidRPr="00A1212E" w14:paraId="661E946B" w14:textId="77777777" w:rsidTr="008D45BA">
        <w:tc>
          <w:tcPr>
            <w:tcW w:w="2065" w:type="dxa"/>
          </w:tcPr>
          <w:p w14:paraId="18276D9A" w14:textId="77777777" w:rsidR="00222093" w:rsidRPr="00A1212E" w:rsidRDefault="00222093" w:rsidP="008D45BA">
            <w:pPr>
              <w:jc w:val="center"/>
              <w:rPr>
                <w:rFonts w:asciiTheme="minorHAnsi" w:hAnsiTheme="minorHAnsi" w:cstheme="minorHAnsi"/>
                <w:b/>
                <w:sz w:val="22"/>
              </w:rPr>
            </w:pPr>
            <w:r w:rsidRPr="00A1212E">
              <w:rPr>
                <w:rFonts w:asciiTheme="minorHAnsi" w:hAnsiTheme="minorHAnsi" w:cstheme="minorHAnsi"/>
                <w:b/>
                <w:sz w:val="22"/>
              </w:rPr>
              <w:t>Name</w:t>
            </w:r>
          </w:p>
        </w:tc>
        <w:tc>
          <w:tcPr>
            <w:tcW w:w="1710" w:type="dxa"/>
          </w:tcPr>
          <w:p w14:paraId="3BA468D0" w14:textId="77777777" w:rsidR="00222093" w:rsidRPr="00A1212E" w:rsidRDefault="00222093" w:rsidP="008D45BA">
            <w:pPr>
              <w:jc w:val="center"/>
              <w:rPr>
                <w:rFonts w:asciiTheme="minorHAnsi" w:hAnsiTheme="minorHAnsi" w:cstheme="minorHAnsi"/>
                <w:b/>
                <w:sz w:val="22"/>
              </w:rPr>
            </w:pPr>
            <w:r w:rsidRPr="00A1212E">
              <w:rPr>
                <w:rFonts w:asciiTheme="minorHAnsi" w:hAnsiTheme="minorHAnsi" w:cstheme="minorHAnsi"/>
                <w:b/>
                <w:sz w:val="22"/>
              </w:rPr>
              <w:t>Assessor’s Tax Parcels No.</w:t>
            </w:r>
          </w:p>
        </w:tc>
        <w:tc>
          <w:tcPr>
            <w:tcW w:w="2520" w:type="dxa"/>
          </w:tcPr>
          <w:p w14:paraId="2D55D26C" w14:textId="77777777" w:rsidR="00222093" w:rsidRPr="00A1212E" w:rsidRDefault="00222093" w:rsidP="008D45BA">
            <w:pPr>
              <w:jc w:val="center"/>
              <w:rPr>
                <w:rFonts w:asciiTheme="minorHAnsi" w:hAnsiTheme="minorHAnsi" w:cstheme="minorHAnsi"/>
                <w:b/>
                <w:sz w:val="22"/>
              </w:rPr>
            </w:pPr>
            <w:r w:rsidRPr="00A1212E">
              <w:rPr>
                <w:rFonts w:asciiTheme="minorHAnsi" w:hAnsiTheme="minorHAnsi" w:cstheme="minorHAnsi"/>
                <w:b/>
                <w:sz w:val="22"/>
              </w:rPr>
              <w:t>Comprehensive Plan Map Designation</w:t>
            </w:r>
          </w:p>
        </w:tc>
        <w:tc>
          <w:tcPr>
            <w:tcW w:w="3240" w:type="dxa"/>
          </w:tcPr>
          <w:p w14:paraId="5076516D" w14:textId="77777777" w:rsidR="00222093" w:rsidRPr="00A1212E" w:rsidRDefault="00222093" w:rsidP="008D45BA">
            <w:pPr>
              <w:jc w:val="center"/>
              <w:rPr>
                <w:rFonts w:asciiTheme="minorHAnsi" w:hAnsiTheme="minorHAnsi" w:cstheme="minorHAnsi"/>
                <w:b/>
                <w:sz w:val="22"/>
              </w:rPr>
            </w:pPr>
            <w:r w:rsidRPr="00A1212E">
              <w:rPr>
                <w:rFonts w:asciiTheme="minorHAnsi" w:hAnsiTheme="minorHAnsi" w:cstheme="minorHAnsi"/>
                <w:b/>
                <w:sz w:val="22"/>
              </w:rPr>
              <w:t>Lewis County Zoning Map Designation</w:t>
            </w:r>
          </w:p>
        </w:tc>
      </w:tr>
      <w:tr w:rsidR="00222093" w:rsidRPr="00A1212E" w14:paraId="63F9F192" w14:textId="77777777" w:rsidTr="008D45BA">
        <w:tc>
          <w:tcPr>
            <w:tcW w:w="2065" w:type="dxa"/>
          </w:tcPr>
          <w:p w14:paraId="3E30B433" w14:textId="77777777" w:rsidR="00222093" w:rsidRPr="00A1212E" w:rsidRDefault="00222093" w:rsidP="008D45BA">
            <w:pPr>
              <w:rPr>
                <w:rFonts w:asciiTheme="minorHAnsi" w:hAnsiTheme="minorHAnsi" w:cstheme="minorHAnsi"/>
                <w:sz w:val="22"/>
              </w:rPr>
            </w:pPr>
            <w:proofErr w:type="spellStart"/>
            <w:r w:rsidRPr="00A1212E">
              <w:rPr>
                <w:rFonts w:asciiTheme="minorHAnsi" w:hAnsiTheme="minorHAnsi" w:cstheme="minorHAnsi"/>
                <w:sz w:val="22"/>
              </w:rPr>
              <w:t>Adna</w:t>
            </w:r>
            <w:proofErr w:type="spellEnd"/>
            <w:r w:rsidRPr="00A1212E">
              <w:rPr>
                <w:rFonts w:asciiTheme="minorHAnsi" w:hAnsiTheme="minorHAnsi" w:cstheme="minorHAnsi"/>
                <w:sz w:val="22"/>
              </w:rPr>
              <w:t xml:space="preserve"> Grocery Store</w:t>
            </w:r>
          </w:p>
        </w:tc>
        <w:tc>
          <w:tcPr>
            <w:tcW w:w="1710" w:type="dxa"/>
          </w:tcPr>
          <w:p w14:paraId="6D7DCE82" w14:textId="77777777" w:rsidR="00222093" w:rsidRPr="00A1212E" w:rsidRDefault="00222093" w:rsidP="008D45BA">
            <w:pPr>
              <w:rPr>
                <w:rFonts w:asciiTheme="minorHAnsi" w:hAnsiTheme="minorHAnsi" w:cstheme="minorHAnsi"/>
                <w:sz w:val="22"/>
              </w:rPr>
            </w:pPr>
            <w:r w:rsidRPr="00A1212E">
              <w:rPr>
                <w:rFonts w:asciiTheme="minorHAnsi" w:hAnsiTheme="minorHAnsi" w:cstheme="minorHAnsi"/>
                <w:sz w:val="22"/>
              </w:rPr>
              <w:t>018752001000</w:t>
            </w:r>
          </w:p>
        </w:tc>
        <w:tc>
          <w:tcPr>
            <w:tcW w:w="2520" w:type="dxa"/>
          </w:tcPr>
          <w:p w14:paraId="0E684418" w14:textId="77777777" w:rsidR="00222093" w:rsidRPr="00A1212E" w:rsidRDefault="00222093" w:rsidP="008D45BA">
            <w:pPr>
              <w:rPr>
                <w:rFonts w:asciiTheme="minorHAnsi" w:hAnsiTheme="minorHAnsi" w:cstheme="minorHAnsi"/>
                <w:sz w:val="22"/>
              </w:rPr>
            </w:pPr>
            <w:r w:rsidRPr="00A1212E">
              <w:rPr>
                <w:rFonts w:asciiTheme="minorHAnsi" w:hAnsiTheme="minorHAnsi" w:cstheme="minorHAnsi"/>
                <w:sz w:val="22"/>
              </w:rPr>
              <w:t>Small Community</w:t>
            </w:r>
          </w:p>
        </w:tc>
        <w:tc>
          <w:tcPr>
            <w:tcW w:w="3240" w:type="dxa"/>
          </w:tcPr>
          <w:p w14:paraId="510911BA" w14:textId="77777777" w:rsidR="00222093" w:rsidRPr="00A1212E" w:rsidRDefault="00222093" w:rsidP="008D45BA">
            <w:pPr>
              <w:rPr>
                <w:rFonts w:asciiTheme="minorHAnsi" w:hAnsiTheme="minorHAnsi" w:cstheme="minorHAnsi"/>
                <w:sz w:val="22"/>
              </w:rPr>
            </w:pPr>
            <w:r w:rsidRPr="00A1212E">
              <w:rPr>
                <w:rFonts w:asciiTheme="minorHAnsi" w:hAnsiTheme="minorHAnsi" w:cstheme="minorHAnsi"/>
                <w:sz w:val="22"/>
              </w:rPr>
              <w:t>Small Town Mixed Use (STMU)</w:t>
            </w:r>
          </w:p>
        </w:tc>
      </w:tr>
    </w:tbl>
    <w:p w14:paraId="06B5688D" w14:textId="77777777" w:rsidR="00222093" w:rsidRPr="00A1212E" w:rsidRDefault="00222093" w:rsidP="00222093">
      <w:pPr>
        <w:rPr>
          <w:rFonts w:asciiTheme="minorHAnsi" w:hAnsiTheme="minorHAnsi" w:cstheme="minorHAnsi"/>
        </w:rPr>
      </w:pPr>
    </w:p>
    <w:p w14:paraId="01A8C828" w14:textId="37469C79" w:rsidR="00117F98" w:rsidRPr="007B0CFA" w:rsidRDefault="009369A1" w:rsidP="000A402E">
      <w:pPr>
        <w:tabs>
          <w:tab w:val="left" w:pos="720"/>
        </w:tabs>
        <w:rPr>
          <w:rFonts w:asciiTheme="minorHAnsi" w:hAnsiTheme="minorHAnsi" w:cs="Calibri"/>
        </w:rPr>
      </w:pPr>
      <w:r w:rsidRPr="00A1212E">
        <w:rPr>
          <w:rFonts w:asciiTheme="minorHAnsi" w:hAnsiTheme="minorHAnsi" w:cstheme="minorHAnsi"/>
          <w:b/>
        </w:rPr>
        <w:t>NOW THEREFORE BE IT FURTHER RESOLVED</w:t>
      </w:r>
      <w:r w:rsidRPr="00A1212E">
        <w:rPr>
          <w:rFonts w:asciiTheme="minorHAnsi" w:hAnsiTheme="minorHAnsi" w:cstheme="minorHAnsi"/>
        </w:rPr>
        <w:t xml:space="preserve"> that the BOCC directs staff to produce an Official Lewis County zoning map</w:t>
      </w:r>
      <w:r w:rsidR="00674527" w:rsidRPr="00A1212E">
        <w:rPr>
          <w:rFonts w:asciiTheme="minorHAnsi" w:hAnsiTheme="minorHAnsi" w:cstheme="minorHAnsi"/>
        </w:rPr>
        <w:t xml:space="preserve"> or maps</w:t>
      </w:r>
      <w:r w:rsidRPr="00A1212E">
        <w:rPr>
          <w:rFonts w:asciiTheme="minorHAnsi" w:hAnsiTheme="minorHAnsi" w:cstheme="minorHAnsi"/>
        </w:rPr>
        <w:t>, as required by Chapter 17.200 of the L</w:t>
      </w:r>
      <w:r w:rsidR="006A2C62" w:rsidRPr="00A1212E">
        <w:rPr>
          <w:rFonts w:asciiTheme="minorHAnsi" w:hAnsiTheme="minorHAnsi" w:cstheme="minorHAnsi"/>
        </w:rPr>
        <w:t>ewis County Code, which reflects</w:t>
      </w:r>
      <w:r w:rsidRPr="00A1212E">
        <w:rPr>
          <w:rFonts w:asciiTheme="minorHAnsi" w:hAnsiTheme="minorHAnsi" w:cstheme="minorHAnsi"/>
        </w:rPr>
        <w:t xml:space="preserve"> the decisions made in this ordinance.</w:t>
      </w:r>
      <w:r w:rsidR="00117F98" w:rsidRPr="00A1212E">
        <w:rPr>
          <w:rFonts w:asciiTheme="minorHAnsi" w:hAnsiTheme="minorHAnsi" w:cstheme="minorHAnsi"/>
        </w:rPr>
        <w:tab/>
      </w:r>
      <w:r w:rsidR="00117F98" w:rsidRPr="007B0CFA">
        <w:rPr>
          <w:rFonts w:asciiTheme="minorHAnsi" w:hAnsiTheme="minorHAnsi" w:cs="Calibri"/>
        </w:rPr>
        <w:t xml:space="preserve">   </w:t>
      </w:r>
      <w:r w:rsidR="00117F98" w:rsidRPr="007B0CFA">
        <w:rPr>
          <w:rFonts w:asciiTheme="minorHAnsi" w:hAnsiTheme="minorHAnsi" w:cs="Calibri"/>
        </w:rPr>
        <w:tab/>
        <w:t xml:space="preserve">  </w:t>
      </w:r>
    </w:p>
    <w:tbl>
      <w:tblPr>
        <w:tblW w:w="0" w:type="auto"/>
        <w:tblLook w:val="04A0" w:firstRow="1" w:lastRow="0" w:firstColumn="1" w:lastColumn="0" w:noHBand="0" w:noVBand="1"/>
      </w:tblPr>
      <w:tblGrid>
        <w:gridCol w:w="4494"/>
        <w:gridCol w:w="355"/>
        <w:gridCol w:w="4511"/>
      </w:tblGrid>
      <w:tr w:rsidR="00117F98" w:rsidRPr="007B0CFA" w14:paraId="3462C75E" w14:textId="77777777" w:rsidTr="00617EA9">
        <w:tc>
          <w:tcPr>
            <w:tcW w:w="4608" w:type="dxa"/>
            <w:shd w:val="clear" w:color="auto" w:fill="auto"/>
          </w:tcPr>
          <w:p w14:paraId="22AF0ABF" w14:textId="77777777" w:rsidR="000A402E" w:rsidRPr="007B0CFA" w:rsidRDefault="000A402E" w:rsidP="00617EA9">
            <w:pPr>
              <w:spacing w:line="240" w:lineRule="auto"/>
              <w:jc w:val="both"/>
              <w:rPr>
                <w:rFonts w:asciiTheme="minorHAnsi" w:hAnsiTheme="minorHAnsi" w:cs="Calibri"/>
              </w:rPr>
            </w:pPr>
          </w:p>
          <w:p w14:paraId="43135403" w14:textId="64D035DB"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APPROVED AS TO FORM:</w:t>
            </w:r>
          </w:p>
          <w:p w14:paraId="578ADABF"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Jonathan Meyer, Prosecuting Attorney   </w:t>
            </w:r>
          </w:p>
        </w:tc>
        <w:tc>
          <w:tcPr>
            <w:tcW w:w="360" w:type="dxa"/>
            <w:shd w:val="clear" w:color="auto" w:fill="auto"/>
          </w:tcPr>
          <w:p w14:paraId="04F6A6A9" w14:textId="77777777" w:rsidR="00117F98" w:rsidRPr="007B0CFA" w:rsidRDefault="00117F98" w:rsidP="00617EA9">
            <w:pPr>
              <w:spacing w:line="240" w:lineRule="auto"/>
              <w:jc w:val="both"/>
              <w:rPr>
                <w:rFonts w:asciiTheme="minorHAnsi" w:hAnsiTheme="minorHAnsi" w:cs="Calibri"/>
              </w:rPr>
            </w:pPr>
          </w:p>
        </w:tc>
        <w:tc>
          <w:tcPr>
            <w:tcW w:w="4608" w:type="dxa"/>
            <w:shd w:val="clear" w:color="auto" w:fill="auto"/>
          </w:tcPr>
          <w:p w14:paraId="0932FCAF" w14:textId="77777777" w:rsidR="000A402E" w:rsidRPr="007B0CFA" w:rsidRDefault="000A402E" w:rsidP="00617EA9">
            <w:pPr>
              <w:spacing w:line="240" w:lineRule="auto"/>
              <w:jc w:val="both"/>
              <w:rPr>
                <w:rFonts w:asciiTheme="minorHAnsi" w:hAnsiTheme="minorHAnsi" w:cs="Calibri"/>
              </w:rPr>
            </w:pPr>
          </w:p>
          <w:p w14:paraId="056449A3" w14:textId="303C025A"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BOARD OF COUNTY COMMISSIONERS</w:t>
            </w:r>
          </w:p>
          <w:p w14:paraId="736994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LEWIS COUNTY, WASHINGTON</w:t>
            </w:r>
          </w:p>
        </w:tc>
      </w:tr>
      <w:tr w:rsidR="00117F98" w:rsidRPr="007B0CFA" w14:paraId="73505978" w14:textId="77777777" w:rsidTr="00617EA9">
        <w:trPr>
          <w:trHeight w:val="593"/>
        </w:trPr>
        <w:tc>
          <w:tcPr>
            <w:tcW w:w="4608" w:type="dxa"/>
            <w:tcBorders>
              <w:bottom w:val="single" w:sz="4" w:space="0" w:color="auto"/>
            </w:tcBorders>
            <w:shd w:val="clear" w:color="auto" w:fill="auto"/>
          </w:tcPr>
          <w:p w14:paraId="4C871D9D" w14:textId="77777777" w:rsidR="00117F98" w:rsidRPr="007B0CFA" w:rsidRDefault="00117F98" w:rsidP="00617EA9">
            <w:pPr>
              <w:spacing w:line="240" w:lineRule="auto"/>
              <w:jc w:val="both"/>
              <w:rPr>
                <w:rFonts w:asciiTheme="minorHAnsi" w:hAnsiTheme="minorHAnsi" w:cs="Calibri"/>
              </w:rPr>
            </w:pPr>
          </w:p>
          <w:p w14:paraId="76880046"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5A7F8161"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14:paraId="68933B21" w14:textId="77777777" w:rsidR="00117F98" w:rsidRPr="007B0CFA" w:rsidRDefault="00117F98" w:rsidP="00617EA9">
            <w:pPr>
              <w:spacing w:line="240" w:lineRule="auto"/>
              <w:jc w:val="both"/>
              <w:rPr>
                <w:rFonts w:asciiTheme="minorHAnsi" w:hAnsiTheme="minorHAnsi" w:cs="Calibri"/>
              </w:rPr>
            </w:pPr>
          </w:p>
        </w:tc>
      </w:tr>
      <w:tr w:rsidR="00117F98" w:rsidRPr="007B0CFA" w14:paraId="074BA08E" w14:textId="77777777" w:rsidTr="00617EA9">
        <w:trPr>
          <w:trHeight w:val="720"/>
        </w:trPr>
        <w:tc>
          <w:tcPr>
            <w:tcW w:w="4608" w:type="dxa"/>
            <w:tcBorders>
              <w:top w:val="single" w:sz="4" w:space="0" w:color="auto"/>
            </w:tcBorders>
            <w:shd w:val="clear" w:color="auto" w:fill="auto"/>
          </w:tcPr>
          <w:p w14:paraId="6C8553CA" w14:textId="77777777" w:rsidR="00117F98" w:rsidRPr="007B0CFA" w:rsidRDefault="00117F98" w:rsidP="00617EA9">
            <w:pPr>
              <w:spacing w:line="240" w:lineRule="auto"/>
              <w:rPr>
                <w:rFonts w:asciiTheme="minorHAnsi" w:hAnsiTheme="minorHAnsi" w:cs="Calibri"/>
              </w:rPr>
            </w:pPr>
            <w:r w:rsidRPr="007B0CFA">
              <w:rPr>
                <w:rFonts w:asciiTheme="minorHAnsi" w:hAnsiTheme="minorHAnsi" w:cs="Calibri"/>
              </w:rPr>
              <w:t>By: Civil Deputy Prosecuting Attorney</w:t>
            </w:r>
          </w:p>
          <w:p w14:paraId="51EC6EAF"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765F049D"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14:paraId="36410175" w14:textId="76DE8EE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L</w:t>
            </w:r>
            <w:r w:rsidR="00566213">
              <w:rPr>
                <w:rFonts w:asciiTheme="minorHAnsi" w:hAnsiTheme="minorHAnsi" w:cs="Calibri"/>
              </w:rPr>
              <w:t>i</w:t>
            </w:r>
            <w:r w:rsidRPr="007B0CFA">
              <w:rPr>
                <w:rFonts w:asciiTheme="minorHAnsi" w:hAnsiTheme="minorHAnsi" w:cs="Calibri"/>
              </w:rPr>
              <w:t>ndsey R. Pollock, DVM, Chair</w:t>
            </w:r>
          </w:p>
          <w:p w14:paraId="76E1BA3F" w14:textId="77777777" w:rsidR="00117F98" w:rsidRPr="007B0CFA" w:rsidRDefault="00117F98" w:rsidP="00617EA9">
            <w:pPr>
              <w:spacing w:line="240" w:lineRule="auto"/>
              <w:jc w:val="both"/>
              <w:rPr>
                <w:rFonts w:asciiTheme="minorHAnsi" w:hAnsiTheme="minorHAnsi" w:cs="Calibri"/>
              </w:rPr>
            </w:pPr>
          </w:p>
          <w:p w14:paraId="4CB2ED6F" w14:textId="77777777" w:rsidR="00117F98" w:rsidRPr="007B0CFA" w:rsidRDefault="00117F98" w:rsidP="00617EA9">
            <w:pPr>
              <w:spacing w:line="240" w:lineRule="auto"/>
              <w:jc w:val="both"/>
              <w:rPr>
                <w:rFonts w:asciiTheme="minorHAnsi" w:hAnsiTheme="minorHAnsi" w:cs="Calibri"/>
              </w:rPr>
            </w:pPr>
          </w:p>
        </w:tc>
      </w:tr>
      <w:tr w:rsidR="00117F98" w:rsidRPr="007B0CFA" w14:paraId="17CFBC06" w14:textId="77777777" w:rsidTr="00617EA9">
        <w:trPr>
          <w:trHeight w:val="242"/>
        </w:trPr>
        <w:tc>
          <w:tcPr>
            <w:tcW w:w="4608" w:type="dxa"/>
            <w:shd w:val="clear" w:color="auto" w:fill="auto"/>
          </w:tcPr>
          <w:p w14:paraId="7B5B2A45"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ATTEST: </w:t>
            </w:r>
          </w:p>
        </w:tc>
        <w:tc>
          <w:tcPr>
            <w:tcW w:w="360" w:type="dxa"/>
            <w:shd w:val="clear" w:color="auto" w:fill="auto"/>
          </w:tcPr>
          <w:p w14:paraId="73718C3A"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14:paraId="661D9450"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Sean </w:t>
            </w:r>
            <w:r w:rsidR="00F83D7D">
              <w:rPr>
                <w:rFonts w:asciiTheme="minorHAnsi" w:hAnsiTheme="minorHAnsi" w:cs="Calibri"/>
              </w:rPr>
              <w:t xml:space="preserve">D. </w:t>
            </w:r>
            <w:r w:rsidRPr="007B0CFA">
              <w:rPr>
                <w:rFonts w:asciiTheme="minorHAnsi" w:hAnsiTheme="minorHAnsi" w:cs="Calibri"/>
              </w:rPr>
              <w:t>Swope, Vice Chair</w:t>
            </w:r>
          </w:p>
        </w:tc>
      </w:tr>
      <w:tr w:rsidR="00117F98" w:rsidRPr="007B0CFA" w14:paraId="4EE18582" w14:textId="77777777" w:rsidTr="00617EA9">
        <w:tc>
          <w:tcPr>
            <w:tcW w:w="4608" w:type="dxa"/>
            <w:tcBorders>
              <w:bottom w:val="single" w:sz="4" w:space="0" w:color="auto"/>
            </w:tcBorders>
            <w:shd w:val="clear" w:color="auto" w:fill="auto"/>
          </w:tcPr>
          <w:p w14:paraId="176CE86E" w14:textId="77777777" w:rsidR="00117F98" w:rsidRPr="007B0CFA" w:rsidRDefault="00117F98" w:rsidP="00617EA9">
            <w:pPr>
              <w:spacing w:line="240" w:lineRule="auto"/>
              <w:jc w:val="both"/>
              <w:rPr>
                <w:rFonts w:asciiTheme="minorHAnsi" w:hAnsiTheme="minorHAnsi" w:cs="Calibri"/>
              </w:rPr>
            </w:pPr>
          </w:p>
          <w:p w14:paraId="481D8AEB"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306733BC"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14:paraId="02388F63" w14:textId="77777777" w:rsidR="00117F98" w:rsidRPr="007B0CFA" w:rsidRDefault="00117F98" w:rsidP="00617EA9">
            <w:pPr>
              <w:spacing w:line="240" w:lineRule="auto"/>
              <w:jc w:val="both"/>
              <w:rPr>
                <w:rFonts w:asciiTheme="minorHAnsi" w:hAnsiTheme="minorHAnsi" w:cs="Calibri"/>
              </w:rPr>
            </w:pPr>
          </w:p>
        </w:tc>
      </w:tr>
      <w:tr w:rsidR="00117F98" w:rsidRPr="003918A1" w14:paraId="7E932608" w14:textId="77777777" w:rsidTr="00617EA9">
        <w:trPr>
          <w:trHeight w:val="197"/>
        </w:trPr>
        <w:tc>
          <w:tcPr>
            <w:tcW w:w="4608" w:type="dxa"/>
            <w:tcBorders>
              <w:top w:val="single" w:sz="4" w:space="0" w:color="auto"/>
            </w:tcBorders>
            <w:shd w:val="clear" w:color="auto" w:fill="auto"/>
          </w:tcPr>
          <w:p w14:paraId="3CCB9D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Rieva Lester, Clerk of the Board</w:t>
            </w:r>
          </w:p>
        </w:tc>
        <w:tc>
          <w:tcPr>
            <w:tcW w:w="360" w:type="dxa"/>
            <w:shd w:val="clear" w:color="auto" w:fill="auto"/>
          </w:tcPr>
          <w:p w14:paraId="6A55D25E" w14:textId="77777777" w:rsidR="00117F98" w:rsidRPr="007B0CFA" w:rsidRDefault="00117F98" w:rsidP="00617EA9">
            <w:pPr>
              <w:spacing w:line="240" w:lineRule="auto"/>
              <w:ind w:hanging="90"/>
              <w:jc w:val="both"/>
              <w:rPr>
                <w:rFonts w:asciiTheme="minorHAnsi" w:hAnsiTheme="minorHAnsi" w:cs="Calibri"/>
              </w:rPr>
            </w:pPr>
          </w:p>
        </w:tc>
        <w:tc>
          <w:tcPr>
            <w:tcW w:w="4608" w:type="dxa"/>
            <w:tcBorders>
              <w:top w:val="single" w:sz="4" w:space="0" w:color="auto"/>
            </w:tcBorders>
            <w:shd w:val="clear" w:color="auto" w:fill="auto"/>
          </w:tcPr>
          <w:p w14:paraId="797452A3" w14:textId="77777777" w:rsidR="00117F98" w:rsidRPr="0004063D" w:rsidRDefault="00117F98" w:rsidP="00117F98">
            <w:pPr>
              <w:spacing w:line="240" w:lineRule="auto"/>
              <w:ind w:hanging="90"/>
              <w:jc w:val="both"/>
              <w:rPr>
                <w:rFonts w:asciiTheme="minorHAnsi" w:hAnsiTheme="minorHAnsi" w:cs="Calibri"/>
              </w:rPr>
            </w:pPr>
            <w:r w:rsidRPr="007B0CFA">
              <w:rPr>
                <w:rFonts w:asciiTheme="minorHAnsi" w:hAnsiTheme="minorHAnsi" w:cs="Calibri"/>
              </w:rPr>
              <w:t xml:space="preserve"> F. Lee Grose, Commissioner</w:t>
            </w:r>
          </w:p>
        </w:tc>
      </w:tr>
    </w:tbl>
    <w:p w14:paraId="6E26F39E" w14:textId="77777777" w:rsidR="00117F98" w:rsidRPr="009B5FA1" w:rsidRDefault="00117F98" w:rsidP="00117F98">
      <w:pPr>
        <w:spacing w:before="240"/>
        <w:rPr>
          <w:rFonts w:asciiTheme="minorHAnsi" w:hAnsiTheme="minorHAnsi" w:cstheme="minorHAnsi"/>
          <w:szCs w:val="20"/>
        </w:rPr>
      </w:pPr>
    </w:p>
    <w:p w14:paraId="675CF832" w14:textId="77777777" w:rsidR="00117F98" w:rsidRPr="00117F98" w:rsidRDefault="00117F98" w:rsidP="002528E6">
      <w:pPr>
        <w:rPr>
          <w:rFonts w:asciiTheme="minorHAnsi" w:hAnsiTheme="minorHAnsi" w:cstheme="minorHAnsi"/>
        </w:rPr>
      </w:pPr>
    </w:p>
    <w:sectPr w:rsidR="00117F98" w:rsidRPr="00117F98" w:rsidSect="00A1212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EE175A" w14:textId="77777777" w:rsidR="000D4D77" w:rsidRDefault="000D4D77" w:rsidP="00DF77AE">
      <w:pPr>
        <w:spacing w:line="240" w:lineRule="auto"/>
      </w:pPr>
      <w:r>
        <w:separator/>
      </w:r>
    </w:p>
  </w:endnote>
  <w:endnote w:type="continuationSeparator" w:id="0">
    <w:p w14:paraId="3345C149" w14:textId="77777777" w:rsidR="000D4D77" w:rsidRDefault="000D4D77" w:rsidP="00DF77AE">
      <w:pPr>
        <w:spacing w:line="240" w:lineRule="auto"/>
      </w:pPr>
      <w:r>
        <w:continuationSeparator/>
      </w:r>
    </w:p>
  </w:endnote>
  <w:endnote w:type="continuationNotice" w:id="1">
    <w:p w14:paraId="022505CA" w14:textId="77777777" w:rsidR="000D4D77" w:rsidRDefault="000D4D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FAD21" w14:textId="77777777" w:rsidR="00DF77AE" w:rsidRDefault="00DF7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2068D" w14:textId="77777777" w:rsidR="00DF77AE" w:rsidRDefault="00DF7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F4271" w14:textId="77777777" w:rsidR="00DF77AE" w:rsidRDefault="00DF7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A5E44" w14:textId="77777777" w:rsidR="000D4D77" w:rsidRDefault="000D4D77" w:rsidP="00DF77AE">
      <w:pPr>
        <w:spacing w:line="240" w:lineRule="auto"/>
      </w:pPr>
      <w:r>
        <w:separator/>
      </w:r>
    </w:p>
  </w:footnote>
  <w:footnote w:type="continuationSeparator" w:id="0">
    <w:p w14:paraId="7A4B342B" w14:textId="77777777" w:rsidR="000D4D77" w:rsidRDefault="000D4D77" w:rsidP="00DF77AE">
      <w:pPr>
        <w:spacing w:line="240" w:lineRule="auto"/>
      </w:pPr>
      <w:r>
        <w:continuationSeparator/>
      </w:r>
    </w:p>
  </w:footnote>
  <w:footnote w:type="continuationNotice" w:id="1">
    <w:p w14:paraId="68D21B75" w14:textId="77777777" w:rsidR="000D4D77" w:rsidRDefault="000D4D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FD6D5" w14:textId="77777777" w:rsidR="00DF77AE" w:rsidRDefault="00DF7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18AA3" w14:textId="7C8CCDDE" w:rsidR="00DF77AE" w:rsidRDefault="00DF7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53668" w14:textId="77777777" w:rsidR="00DF77AE" w:rsidRDefault="00DF7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66352"/>
    <w:multiLevelType w:val="hybridMultilevel"/>
    <w:tmpl w:val="41F2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DB6"/>
    <w:rsid w:val="00010330"/>
    <w:rsid w:val="00027EDF"/>
    <w:rsid w:val="00033DE2"/>
    <w:rsid w:val="00052EA0"/>
    <w:rsid w:val="000A402E"/>
    <w:rsid w:val="000D14A9"/>
    <w:rsid w:val="000D4D77"/>
    <w:rsid w:val="00117F98"/>
    <w:rsid w:val="0013222D"/>
    <w:rsid w:val="001921E3"/>
    <w:rsid w:val="001923D9"/>
    <w:rsid w:val="00222093"/>
    <w:rsid w:val="00246FE5"/>
    <w:rsid w:val="002528E6"/>
    <w:rsid w:val="00277E93"/>
    <w:rsid w:val="002A152B"/>
    <w:rsid w:val="002E3135"/>
    <w:rsid w:val="00335A01"/>
    <w:rsid w:val="0039173F"/>
    <w:rsid w:val="004350CC"/>
    <w:rsid w:val="0045467F"/>
    <w:rsid w:val="00461A6A"/>
    <w:rsid w:val="004661E0"/>
    <w:rsid w:val="00480212"/>
    <w:rsid w:val="004C1ED4"/>
    <w:rsid w:val="004C287E"/>
    <w:rsid w:val="004E5E68"/>
    <w:rsid w:val="004F7850"/>
    <w:rsid w:val="00566213"/>
    <w:rsid w:val="005A0F34"/>
    <w:rsid w:val="005A4007"/>
    <w:rsid w:val="005C64C4"/>
    <w:rsid w:val="006018A5"/>
    <w:rsid w:val="006254A7"/>
    <w:rsid w:val="006419D1"/>
    <w:rsid w:val="00653753"/>
    <w:rsid w:val="00674527"/>
    <w:rsid w:val="006A06D6"/>
    <w:rsid w:val="006A2C62"/>
    <w:rsid w:val="006E00F4"/>
    <w:rsid w:val="007059B7"/>
    <w:rsid w:val="00711457"/>
    <w:rsid w:val="00772845"/>
    <w:rsid w:val="00776FB2"/>
    <w:rsid w:val="00794115"/>
    <w:rsid w:val="007B0CFA"/>
    <w:rsid w:val="0087153B"/>
    <w:rsid w:val="00885186"/>
    <w:rsid w:val="008A49BD"/>
    <w:rsid w:val="008B04E5"/>
    <w:rsid w:val="008F1A37"/>
    <w:rsid w:val="00903CBB"/>
    <w:rsid w:val="00933D57"/>
    <w:rsid w:val="009369A1"/>
    <w:rsid w:val="009A2D42"/>
    <w:rsid w:val="009A7BA8"/>
    <w:rsid w:val="009B55BD"/>
    <w:rsid w:val="00A1212E"/>
    <w:rsid w:val="00A14195"/>
    <w:rsid w:val="00AA7EC3"/>
    <w:rsid w:val="00B4022E"/>
    <w:rsid w:val="00B46B5A"/>
    <w:rsid w:val="00C0669F"/>
    <w:rsid w:val="00C22FF0"/>
    <w:rsid w:val="00C6498C"/>
    <w:rsid w:val="00C7134E"/>
    <w:rsid w:val="00CA2DB6"/>
    <w:rsid w:val="00CA3498"/>
    <w:rsid w:val="00CA4D33"/>
    <w:rsid w:val="00CA5405"/>
    <w:rsid w:val="00D259C9"/>
    <w:rsid w:val="00DA1DDE"/>
    <w:rsid w:val="00DB0204"/>
    <w:rsid w:val="00DD3F53"/>
    <w:rsid w:val="00DD6417"/>
    <w:rsid w:val="00DF77AE"/>
    <w:rsid w:val="00E079A8"/>
    <w:rsid w:val="00E27600"/>
    <w:rsid w:val="00EB0A64"/>
    <w:rsid w:val="00EE6B42"/>
    <w:rsid w:val="00F05012"/>
    <w:rsid w:val="00F50C34"/>
    <w:rsid w:val="00F73DF4"/>
    <w:rsid w:val="00F83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557F1D"/>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 w:type="paragraph" w:styleId="BalloonText">
    <w:name w:val="Balloon Text"/>
    <w:basedOn w:val="Normal"/>
    <w:link w:val="BalloonTextChar"/>
    <w:uiPriority w:val="99"/>
    <w:semiHidden/>
    <w:unhideWhenUsed/>
    <w:rsid w:val="00F05012"/>
    <w:pPr>
      <w:spacing w:line="240" w:lineRule="auto"/>
    </w:pPr>
    <w:rPr>
      <w:sz w:val="18"/>
      <w:szCs w:val="18"/>
    </w:rPr>
  </w:style>
  <w:style w:type="character" w:customStyle="1" w:styleId="BalloonTextChar">
    <w:name w:val="Balloon Text Char"/>
    <w:basedOn w:val="DefaultParagraphFont"/>
    <w:link w:val="BalloonText"/>
    <w:uiPriority w:val="99"/>
    <w:semiHidden/>
    <w:rsid w:val="00F05012"/>
    <w:rPr>
      <w:sz w:val="18"/>
      <w:szCs w:val="18"/>
    </w:rPr>
  </w:style>
  <w:style w:type="character" w:styleId="CommentReference">
    <w:name w:val="annotation reference"/>
    <w:basedOn w:val="DefaultParagraphFont"/>
    <w:uiPriority w:val="99"/>
    <w:semiHidden/>
    <w:unhideWhenUsed/>
    <w:rsid w:val="00F05012"/>
    <w:rPr>
      <w:sz w:val="16"/>
      <w:szCs w:val="16"/>
    </w:rPr>
  </w:style>
  <w:style w:type="paragraph" w:styleId="CommentText">
    <w:name w:val="annotation text"/>
    <w:basedOn w:val="Normal"/>
    <w:link w:val="CommentTextChar"/>
    <w:uiPriority w:val="99"/>
    <w:semiHidden/>
    <w:unhideWhenUsed/>
    <w:rsid w:val="00F05012"/>
    <w:pPr>
      <w:spacing w:line="240" w:lineRule="auto"/>
    </w:pPr>
    <w:rPr>
      <w:sz w:val="20"/>
      <w:szCs w:val="20"/>
    </w:rPr>
  </w:style>
  <w:style w:type="character" w:customStyle="1" w:styleId="CommentTextChar">
    <w:name w:val="Comment Text Char"/>
    <w:basedOn w:val="DefaultParagraphFont"/>
    <w:link w:val="CommentText"/>
    <w:uiPriority w:val="99"/>
    <w:semiHidden/>
    <w:rsid w:val="00F05012"/>
    <w:rPr>
      <w:sz w:val="20"/>
      <w:szCs w:val="20"/>
    </w:rPr>
  </w:style>
  <w:style w:type="paragraph" w:styleId="CommentSubject">
    <w:name w:val="annotation subject"/>
    <w:basedOn w:val="CommentText"/>
    <w:next w:val="CommentText"/>
    <w:link w:val="CommentSubjectChar"/>
    <w:uiPriority w:val="99"/>
    <w:semiHidden/>
    <w:unhideWhenUsed/>
    <w:rsid w:val="00F05012"/>
    <w:rPr>
      <w:b/>
      <w:bCs/>
    </w:rPr>
  </w:style>
  <w:style w:type="character" w:customStyle="1" w:styleId="CommentSubjectChar">
    <w:name w:val="Comment Subject Char"/>
    <w:basedOn w:val="CommentTextChar"/>
    <w:link w:val="CommentSubject"/>
    <w:uiPriority w:val="99"/>
    <w:semiHidden/>
    <w:rsid w:val="00F05012"/>
    <w:rPr>
      <w:b/>
      <w:bCs/>
      <w:sz w:val="20"/>
      <w:szCs w:val="20"/>
    </w:rPr>
  </w:style>
  <w:style w:type="paragraph" w:styleId="Header">
    <w:name w:val="header"/>
    <w:basedOn w:val="Normal"/>
    <w:link w:val="HeaderChar"/>
    <w:uiPriority w:val="99"/>
    <w:unhideWhenUsed/>
    <w:rsid w:val="00DF77AE"/>
    <w:pPr>
      <w:tabs>
        <w:tab w:val="center" w:pos="4680"/>
        <w:tab w:val="right" w:pos="9360"/>
      </w:tabs>
      <w:spacing w:line="240" w:lineRule="auto"/>
    </w:pPr>
  </w:style>
  <w:style w:type="character" w:customStyle="1" w:styleId="HeaderChar">
    <w:name w:val="Header Char"/>
    <w:basedOn w:val="DefaultParagraphFont"/>
    <w:link w:val="Header"/>
    <w:uiPriority w:val="99"/>
    <w:rsid w:val="00DF77AE"/>
  </w:style>
  <w:style w:type="paragraph" w:styleId="Footer">
    <w:name w:val="footer"/>
    <w:basedOn w:val="Normal"/>
    <w:link w:val="FooterChar"/>
    <w:uiPriority w:val="99"/>
    <w:unhideWhenUsed/>
    <w:rsid w:val="00DF77AE"/>
    <w:pPr>
      <w:tabs>
        <w:tab w:val="center" w:pos="4680"/>
        <w:tab w:val="right" w:pos="9360"/>
      </w:tabs>
      <w:spacing w:line="240" w:lineRule="auto"/>
    </w:pPr>
  </w:style>
  <w:style w:type="character" w:customStyle="1" w:styleId="FooterChar">
    <w:name w:val="Footer Char"/>
    <w:basedOn w:val="DefaultParagraphFont"/>
    <w:link w:val="Footer"/>
    <w:uiPriority w:val="99"/>
    <w:rsid w:val="00DF7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Mindy Brooks</cp:lastModifiedBy>
  <cp:revision>2</cp:revision>
  <dcterms:created xsi:type="dcterms:W3CDTF">2022-11-02T18:05:00Z</dcterms:created>
  <dcterms:modified xsi:type="dcterms:W3CDTF">2022-11-09T18:06:00Z</dcterms:modified>
</cp:coreProperties>
</file>