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0104A" w14:textId="0995A5B7" w:rsidR="00E831B1" w:rsidRDefault="00306AB5" w:rsidP="002E4DF7">
      <w:pPr>
        <w:shd w:val="clear" w:color="auto" w:fill="BFBFBF"/>
        <w:spacing w:line="312" w:lineRule="atLeast"/>
        <w:textAlignment w:val="baseline"/>
        <w:rPr>
          <w:rFonts w:ascii="Segoe UI" w:hAnsi="Segoe UI" w:cs="Segoe UI"/>
          <w:b/>
          <w:bCs/>
          <w:sz w:val="22"/>
          <w:szCs w:val="22"/>
        </w:rPr>
      </w:pPr>
      <w:bookmarkStart w:id="0" w:name="17.142.020"/>
      <w:r>
        <w:rPr>
          <w:rFonts w:ascii="Segoe UI" w:hAnsi="Segoe UI" w:cs="Segoe UI"/>
          <w:b/>
          <w:bCs/>
          <w:sz w:val="22"/>
          <w:szCs w:val="22"/>
        </w:rPr>
        <w:t>Exhibit A</w:t>
      </w:r>
      <w:r w:rsidR="00E831B1" w:rsidRPr="00916888">
        <w:rPr>
          <w:rFonts w:ascii="Segoe UI" w:hAnsi="Segoe UI" w:cs="Segoe UI"/>
          <w:b/>
          <w:bCs/>
          <w:sz w:val="22"/>
          <w:szCs w:val="22"/>
        </w:rPr>
        <w:t xml:space="preserve"> – </w:t>
      </w:r>
      <w:r w:rsidR="00E8577A">
        <w:rPr>
          <w:rFonts w:ascii="Segoe UI" w:hAnsi="Segoe UI" w:cs="Segoe UI"/>
          <w:b/>
          <w:bCs/>
          <w:sz w:val="22"/>
          <w:szCs w:val="22"/>
        </w:rPr>
        <w:t xml:space="preserve">AMENDMENTS TO </w:t>
      </w:r>
      <w:r w:rsidR="00F27FF1" w:rsidRPr="00916888">
        <w:rPr>
          <w:rFonts w:ascii="Segoe UI" w:hAnsi="Segoe UI" w:cs="Segoe UI"/>
          <w:b/>
          <w:bCs/>
          <w:sz w:val="22"/>
          <w:szCs w:val="22"/>
        </w:rPr>
        <w:t xml:space="preserve">LEWIS COUNTY CODE </w:t>
      </w:r>
      <w:r w:rsidR="001A24BC" w:rsidRPr="00916888">
        <w:rPr>
          <w:rFonts w:ascii="Segoe UI" w:hAnsi="Segoe UI" w:cs="Segoe UI"/>
          <w:b/>
          <w:bCs/>
          <w:sz w:val="22"/>
          <w:szCs w:val="22"/>
        </w:rPr>
        <w:t>17.10.030</w:t>
      </w:r>
      <w:r w:rsidR="00F27FF1" w:rsidRPr="00916888">
        <w:rPr>
          <w:rFonts w:ascii="Segoe UI" w:hAnsi="Segoe UI" w:cs="Segoe UI"/>
          <w:b/>
          <w:bCs/>
          <w:sz w:val="22"/>
          <w:szCs w:val="22"/>
        </w:rPr>
        <w:t xml:space="preserve"> </w:t>
      </w:r>
      <w:r w:rsidR="001A24BC" w:rsidRPr="00916888">
        <w:rPr>
          <w:rFonts w:ascii="Segoe UI" w:hAnsi="Segoe UI" w:cs="Segoe UI"/>
          <w:b/>
          <w:bCs/>
          <w:sz w:val="22"/>
          <w:szCs w:val="22"/>
        </w:rPr>
        <w:t>“</w:t>
      </w:r>
      <w:r w:rsidR="001A24BC">
        <w:rPr>
          <w:rFonts w:ascii="Segoe UI" w:hAnsi="Segoe UI" w:cs="Segoe UI"/>
          <w:b/>
          <w:bCs/>
          <w:sz w:val="22"/>
          <w:szCs w:val="22"/>
        </w:rPr>
        <w:t xml:space="preserve">C” </w:t>
      </w:r>
      <w:r>
        <w:rPr>
          <w:rFonts w:ascii="Segoe UI" w:hAnsi="Segoe UI" w:cs="Segoe UI"/>
          <w:b/>
          <w:bCs/>
          <w:sz w:val="22"/>
          <w:szCs w:val="22"/>
        </w:rPr>
        <w:t>DEFINITIONS</w:t>
      </w:r>
    </w:p>
    <w:p w14:paraId="004D9A10" w14:textId="77777777" w:rsidR="00E831B1" w:rsidRDefault="00E831B1" w:rsidP="00066E0B">
      <w:pPr>
        <w:spacing w:line="312" w:lineRule="atLeast"/>
        <w:textAlignment w:val="baseline"/>
        <w:outlineLvl w:val="2"/>
        <w:rPr>
          <w:rFonts w:ascii="Segoe UI" w:hAnsi="Segoe UI" w:cs="Segoe UI"/>
          <w:b/>
          <w:bCs/>
          <w:sz w:val="22"/>
          <w:szCs w:val="22"/>
        </w:rPr>
      </w:pPr>
    </w:p>
    <w:p w14:paraId="3C1C0D9D" w14:textId="77777777" w:rsidR="006479AE" w:rsidRDefault="006479AE" w:rsidP="006479AE">
      <w:pPr>
        <w:spacing w:line="312" w:lineRule="atLeast"/>
        <w:textAlignment w:val="baseline"/>
        <w:outlineLvl w:val="2"/>
        <w:rPr>
          <w:rFonts w:ascii="Segoe UI" w:hAnsi="Segoe UI" w:cs="Segoe UI"/>
          <w:bCs/>
          <w:i/>
          <w:sz w:val="22"/>
          <w:szCs w:val="22"/>
        </w:rPr>
      </w:pPr>
      <w:r w:rsidRPr="00E831B1">
        <w:rPr>
          <w:rFonts w:ascii="Segoe UI" w:hAnsi="Segoe UI" w:cs="Segoe UI"/>
          <w:bCs/>
          <w:i/>
          <w:sz w:val="22"/>
          <w:szCs w:val="22"/>
        </w:rPr>
        <w:t xml:space="preserve">Code text to be removed is shown with a </w:t>
      </w:r>
      <w:r w:rsidRPr="00E831B1">
        <w:rPr>
          <w:rFonts w:ascii="Segoe UI" w:hAnsi="Segoe UI" w:cs="Segoe UI"/>
          <w:bCs/>
          <w:i/>
          <w:strike/>
          <w:sz w:val="22"/>
          <w:szCs w:val="22"/>
        </w:rPr>
        <w:t>strike through</w:t>
      </w:r>
      <w:r w:rsidRPr="00E831B1">
        <w:rPr>
          <w:rFonts w:ascii="Segoe UI" w:hAnsi="Segoe UI" w:cs="Segoe UI"/>
          <w:bCs/>
          <w:i/>
          <w:sz w:val="22"/>
          <w:szCs w:val="22"/>
        </w:rPr>
        <w:t xml:space="preserve"> and code text to be added is shown with an </w:t>
      </w:r>
      <w:r w:rsidRPr="00E831B1">
        <w:rPr>
          <w:rFonts w:ascii="Segoe UI" w:hAnsi="Segoe UI" w:cs="Segoe UI"/>
          <w:bCs/>
          <w:i/>
          <w:sz w:val="22"/>
          <w:szCs w:val="22"/>
          <w:u w:val="single"/>
        </w:rPr>
        <w:t>underline</w:t>
      </w:r>
      <w:r w:rsidRPr="00E831B1">
        <w:rPr>
          <w:rFonts w:ascii="Segoe UI" w:hAnsi="Segoe UI" w:cs="Segoe UI"/>
          <w:bCs/>
          <w:i/>
          <w:sz w:val="22"/>
          <w:szCs w:val="22"/>
        </w:rPr>
        <w:t>.</w:t>
      </w:r>
    </w:p>
    <w:p w14:paraId="1B43038D" w14:textId="77777777" w:rsidR="0060074F" w:rsidRDefault="0060074F" w:rsidP="00066E0B">
      <w:pPr>
        <w:spacing w:line="312" w:lineRule="atLeast"/>
        <w:textAlignment w:val="baseline"/>
        <w:outlineLvl w:val="2"/>
        <w:rPr>
          <w:rFonts w:ascii="Segoe UI" w:hAnsi="Segoe UI" w:cs="Segoe UI"/>
          <w:bCs/>
          <w:i/>
          <w:sz w:val="22"/>
          <w:szCs w:val="22"/>
        </w:rPr>
      </w:pPr>
    </w:p>
    <w:bookmarkEnd w:id="0"/>
    <w:p w14:paraId="5244286B"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“Campground” means any parcel or adjacent parcels of land in the same ownership, either public or private, which provides sanitary facilities and spaces for pitching tents for short-term occupancy of a transient, recreational nature. A private camping club is included within this definition. Those campground facilities that provide occupancy continuously for 30 or more days shall be governed by the regulations in Chapters </w:t>
      </w:r>
      <w:hyperlink r:id="rId8" w:anchor="!/LewisCounty15/LewisCounty1525.html#15.25" w:history="1">
        <w:r w:rsidRPr="001A24BC">
          <w:rPr>
            <w:rFonts w:ascii="Arial" w:hAnsi="Arial" w:cs="Arial"/>
            <w:color w:val="0275D8"/>
            <w:sz w:val="21"/>
            <w:szCs w:val="21"/>
            <w:u w:val="single"/>
          </w:rPr>
          <w:t>15.25</w:t>
        </w:r>
      </w:hyperlink>
      <w:r w:rsidRPr="001A24BC">
        <w:rPr>
          <w:rFonts w:ascii="Arial" w:hAnsi="Arial" w:cs="Arial"/>
          <w:color w:val="212529"/>
          <w:sz w:val="21"/>
          <w:szCs w:val="21"/>
        </w:rPr>
        <w:t> and </w:t>
      </w:r>
      <w:hyperlink r:id="rId9" w:anchor="!/LewisCounty15/LewisCounty1530.html#15.30" w:history="1">
        <w:r w:rsidRPr="001A24BC">
          <w:rPr>
            <w:rFonts w:ascii="Arial" w:hAnsi="Arial" w:cs="Arial"/>
            <w:color w:val="0275D8"/>
            <w:sz w:val="21"/>
            <w:szCs w:val="21"/>
            <w:u w:val="single"/>
          </w:rPr>
          <w:t>15.30</w:t>
        </w:r>
      </w:hyperlink>
      <w:r w:rsidRPr="001A24BC">
        <w:rPr>
          <w:rFonts w:ascii="Arial" w:hAnsi="Arial" w:cs="Arial"/>
          <w:color w:val="212529"/>
          <w:sz w:val="21"/>
          <w:szCs w:val="21"/>
        </w:rPr>
        <w:t> LCC.</w:t>
      </w:r>
    </w:p>
    <w:p w14:paraId="1BCF60E6"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“Cemetery” means a place used and dedicated for burial of deceased humans with one or a combination of the following elements: (a) burial plot or plots for earth interments; (b) mausoleum for crypt interments; (c) columbarium for permanent cinerary interments.</w:t>
      </w:r>
    </w:p>
    <w:p w14:paraId="7DC50ABA"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“Channel migration zone” means the area along a river or stream within which the channel can reasonably be expected to migrate over time as a result of normally occurring processes. It encompasses that area of lateral stream channel movement that can be identified by credible scientific information that is subject to erosion, bank destabilization, rapid stream incision, and/or channel shifting, as well as adjacent areas that are susceptible to channel erosion. For the purpose of this code, linear facilities parallel to the direction of flow, including roads and railroads and flood control levees permanently maintained by a public agency, may be considered to form the boundary of a channel migration zone.</w:t>
      </w:r>
    </w:p>
    <w:p w14:paraId="0B398419"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“Classification,” as it relates to Chapter </w:t>
      </w:r>
      <w:hyperlink r:id="rId10" w:anchor="!/LewisCounty17/LewisCounty1738.html#17.38" w:history="1">
        <w:r w:rsidRPr="001A24BC">
          <w:rPr>
            <w:rFonts w:ascii="Arial" w:hAnsi="Arial" w:cs="Arial"/>
            <w:color w:val="0275D8"/>
            <w:sz w:val="21"/>
            <w:szCs w:val="21"/>
            <w:u w:val="single"/>
          </w:rPr>
          <w:t>17.38</w:t>
        </w:r>
      </w:hyperlink>
      <w:r w:rsidRPr="001A24BC">
        <w:rPr>
          <w:rFonts w:ascii="Arial" w:hAnsi="Arial" w:cs="Arial"/>
          <w:color w:val="212529"/>
          <w:sz w:val="21"/>
          <w:szCs w:val="21"/>
        </w:rPr>
        <w:t xml:space="preserve"> LCC, Critical Areas, </w:t>
      </w:r>
      <w:proofErr w:type="gramStart"/>
      <w:r w:rsidRPr="001A24BC">
        <w:rPr>
          <w:rFonts w:ascii="Arial" w:hAnsi="Arial" w:cs="Arial"/>
          <w:color w:val="212529"/>
          <w:sz w:val="21"/>
          <w:szCs w:val="21"/>
        </w:rPr>
        <w:t>means</w:t>
      </w:r>
      <w:proofErr w:type="gramEnd"/>
      <w:r w:rsidRPr="001A24BC">
        <w:rPr>
          <w:rFonts w:ascii="Arial" w:hAnsi="Arial" w:cs="Arial"/>
          <w:color w:val="212529"/>
          <w:sz w:val="21"/>
          <w:szCs w:val="21"/>
        </w:rPr>
        <w:t xml:space="preserve"> defining the value and hazard categories to which critical areas will be assigned.</w:t>
      </w:r>
    </w:p>
    <w:p w14:paraId="388D76BE"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“Clearing” means destruction of vegetation by manual, mechanical, or chemical methods resulting in exposed soils.</w:t>
      </w:r>
    </w:p>
    <w:p w14:paraId="261131B0"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“Closed record appeal” means an administrative appeal on the record to Lewis County, as defined under LCC </w:t>
      </w:r>
      <w:hyperlink r:id="rId11" w:anchor="!/LewisCounty02/LewisCounty0225.html#2.25.010" w:history="1">
        <w:r w:rsidRPr="001A24BC">
          <w:rPr>
            <w:rFonts w:ascii="Arial" w:hAnsi="Arial" w:cs="Arial"/>
            <w:color w:val="0275D8"/>
            <w:sz w:val="21"/>
            <w:szCs w:val="21"/>
            <w:u w:val="single"/>
          </w:rPr>
          <w:t>2.25.010</w:t>
        </w:r>
      </w:hyperlink>
      <w:r w:rsidRPr="001A24BC">
        <w:rPr>
          <w:rFonts w:ascii="Arial" w:hAnsi="Arial" w:cs="Arial"/>
          <w:color w:val="212529"/>
          <w:sz w:val="21"/>
          <w:szCs w:val="21"/>
        </w:rPr>
        <w:t>(3).</w:t>
      </w:r>
    </w:p>
    <w:p w14:paraId="7CABFE88"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“Clustering” means the placement of dwellings and accessory buildings in a pattern of development, which reduces impervious surface area, lowers cost of development and maintenance, and retains larger expanses of property available for agriculture, forestry, or continuity of ecological functions.</w:t>
      </w:r>
    </w:p>
    <w:p w14:paraId="6D50A030"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“Commercial” activities are primarily for a business or retail purpose, including but not limited to selling, offering for sale, displaying, distributing, or providing of goods, merchandise, or services as well as any advertising, promotion, or conveying of information or materials related to such goods, merchandise, or services, together with associated transport, storage, assembly, and repair.</w:t>
      </w:r>
    </w:p>
    <w:p w14:paraId="491E4A26"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“Community center” means land and/or building(s) owned by a public agency or private nonprofit entity used for social, civic, educational, or recreational purposes, which mainly serves the community where it is located; including but not limited to community halls and centers, grange halls, senior citizen centers, teen centers, youth clubs, field houses, and churches. The facilities are available for occasional public meetings. They may also have the minimal kitchen facilities required for occasional banquets. Private clubs as defined in this title are not included.</w:t>
      </w:r>
    </w:p>
    <w:p w14:paraId="2A0F5F42"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“Compensatory mitigation project,” as it relates to Chapter </w:t>
      </w:r>
      <w:hyperlink r:id="rId12" w:anchor="!/LewisCounty17/LewisCounty1738.html#17.38" w:history="1">
        <w:r w:rsidRPr="001A24BC">
          <w:rPr>
            <w:rFonts w:ascii="Arial" w:hAnsi="Arial" w:cs="Arial"/>
            <w:color w:val="0275D8"/>
            <w:sz w:val="21"/>
            <w:szCs w:val="21"/>
            <w:u w:val="single"/>
          </w:rPr>
          <w:t>17.38</w:t>
        </w:r>
      </w:hyperlink>
      <w:r w:rsidRPr="001A24BC">
        <w:rPr>
          <w:rFonts w:ascii="Arial" w:hAnsi="Arial" w:cs="Arial"/>
          <w:color w:val="212529"/>
          <w:sz w:val="21"/>
          <w:szCs w:val="21"/>
        </w:rPr>
        <w:t> LCC, Critical Areas, means actions necessary to replace project-induced critical area and associated buffer losses and includes, but is not limited to land acquisition, planning, construction plans, monitoring, and contingency actions.</w:t>
      </w:r>
    </w:p>
    <w:p w14:paraId="2A0537EF" w14:textId="49C5E87E" w:rsidR="00916888" w:rsidRDefault="00916888" w:rsidP="001A24BC">
      <w:pPr>
        <w:shd w:val="clear" w:color="auto" w:fill="FFFFFF"/>
        <w:spacing w:after="300"/>
        <w:textAlignment w:val="baseline"/>
        <w:rPr>
          <w:rFonts w:ascii="Arial" w:hAnsi="Arial" w:cs="Arial"/>
          <w:color w:val="212529"/>
          <w:sz w:val="21"/>
          <w:szCs w:val="21"/>
          <w:u w:val="single"/>
        </w:rPr>
      </w:pPr>
      <w:r>
        <w:rPr>
          <w:rFonts w:ascii="Arial" w:hAnsi="Arial" w:cs="Arial"/>
          <w:color w:val="212529"/>
          <w:sz w:val="21"/>
          <w:szCs w:val="21"/>
          <w:u w:val="single"/>
        </w:rPr>
        <w:lastRenderedPageBreak/>
        <w:t>“Composting” means the biological degradation and transformation of organic solid waste under controlled conditions designed to promote aerobic decomposition. Natural decay of organic solid waste under uncontrolled conditions is not composting.</w:t>
      </w:r>
    </w:p>
    <w:p w14:paraId="24BB4304" w14:textId="2703CA1A" w:rsidR="001A24BC" w:rsidRPr="001A24BC" w:rsidRDefault="001A24BC" w:rsidP="001A24BC">
      <w:pPr>
        <w:shd w:val="clear" w:color="auto" w:fill="FFFFFF"/>
        <w:spacing w:after="300"/>
        <w:textAlignment w:val="baseline"/>
        <w:rPr>
          <w:rFonts w:ascii="Arial" w:hAnsi="Arial" w:cs="Arial"/>
          <w:color w:val="212529"/>
          <w:sz w:val="21"/>
          <w:szCs w:val="21"/>
          <w:u w:val="single"/>
        </w:rPr>
      </w:pPr>
      <w:r>
        <w:rPr>
          <w:rFonts w:ascii="Arial" w:hAnsi="Arial" w:cs="Arial"/>
          <w:color w:val="212529"/>
          <w:sz w:val="21"/>
          <w:szCs w:val="21"/>
          <w:u w:val="single"/>
        </w:rPr>
        <w:t xml:space="preserve">“Composting facilities” means a solid waste facility specializing in the composting of one or more organic </w:t>
      </w:r>
      <w:proofErr w:type="spellStart"/>
      <w:r>
        <w:rPr>
          <w:rFonts w:ascii="Arial" w:hAnsi="Arial" w:cs="Arial"/>
          <w:color w:val="212529"/>
          <w:sz w:val="21"/>
          <w:szCs w:val="21"/>
          <w:u w:val="single"/>
        </w:rPr>
        <w:t>feedstocks</w:t>
      </w:r>
      <w:proofErr w:type="spellEnd"/>
      <w:r>
        <w:rPr>
          <w:rFonts w:ascii="Arial" w:hAnsi="Arial" w:cs="Arial"/>
          <w:color w:val="212529"/>
          <w:sz w:val="21"/>
          <w:szCs w:val="21"/>
          <w:u w:val="single"/>
        </w:rPr>
        <w:t xml:space="preserve"> under controlled conditions pursuant to Chapter 70.95 RCW to promote </w:t>
      </w:r>
      <w:r w:rsidR="00916888">
        <w:rPr>
          <w:rFonts w:ascii="Arial" w:hAnsi="Arial" w:cs="Arial"/>
          <w:color w:val="212529"/>
          <w:sz w:val="21"/>
          <w:szCs w:val="21"/>
          <w:u w:val="single"/>
        </w:rPr>
        <w:t xml:space="preserve">aerobic decomposition yielding a marketable, nuisance free product for reuse or as a soil conditioner. </w:t>
      </w:r>
      <w:proofErr w:type="spellStart"/>
      <w:r w:rsidR="00916888">
        <w:rPr>
          <w:rFonts w:ascii="Arial" w:hAnsi="Arial" w:cs="Arial"/>
          <w:color w:val="212529"/>
          <w:sz w:val="21"/>
          <w:szCs w:val="21"/>
          <w:u w:val="single"/>
        </w:rPr>
        <w:t>Feedstocks</w:t>
      </w:r>
      <w:proofErr w:type="spellEnd"/>
      <w:r w:rsidR="00916888">
        <w:rPr>
          <w:rFonts w:ascii="Arial" w:hAnsi="Arial" w:cs="Arial"/>
          <w:color w:val="212529"/>
          <w:sz w:val="21"/>
          <w:szCs w:val="21"/>
          <w:u w:val="single"/>
        </w:rPr>
        <w:t xml:space="preserve"> may include but are not limited</w:t>
      </w:r>
      <w:r w:rsidR="00817EB2">
        <w:rPr>
          <w:rFonts w:ascii="Arial" w:hAnsi="Arial" w:cs="Arial"/>
          <w:color w:val="212529"/>
          <w:sz w:val="21"/>
          <w:szCs w:val="21"/>
          <w:u w:val="single"/>
        </w:rPr>
        <w:t xml:space="preserve"> to</w:t>
      </w:r>
      <w:bookmarkStart w:id="1" w:name="_GoBack"/>
      <w:bookmarkEnd w:id="1"/>
      <w:r w:rsidR="00817EB2">
        <w:rPr>
          <w:rFonts w:ascii="Arial" w:hAnsi="Arial" w:cs="Arial"/>
          <w:color w:val="212529"/>
          <w:sz w:val="21"/>
          <w:szCs w:val="21"/>
          <w:u w:val="single"/>
        </w:rPr>
        <w:t xml:space="preserve"> yard waste</w:t>
      </w:r>
      <w:r w:rsidR="00916888">
        <w:rPr>
          <w:rFonts w:ascii="Arial" w:hAnsi="Arial" w:cs="Arial"/>
          <w:color w:val="212529"/>
          <w:sz w:val="21"/>
          <w:szCs w:val="21"/>
          <w:u w:val="single"/>
        </w:rPr>
        <w:t xml:space="preserve"> or food waste. </w:t>
      </w:r>
    </w:p>
    <w:p w14:paraId="2AC63D72" w14:textId="1BA1AECA"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“Confined animal feeding operation” means a lot or facility (other than an aquatic facility) where more than 300 animal units are confined and fed or maintained for a period of 45 days or more in any 12-month period, and in which crops, vegetation, forage growth or post-harvest residues are not sustained in the normal growing season.</w:t>
      </w:r>
    </w:p>
    <w:p w14:paraId="1230096C"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“Conical surface,” for the purpose of Chapter </w:t>
      </w:r>
      <w:hyperlink r:id="rId13" w:anchor="!/LewisCounty17/LewisCounty1780.html#17.80" w:history="1">
        <w:r w:rsidRPr="001A24BC">
          <w:rPr>
            <w:rFonts w:ascii="Arial" w:hAnsi="Arial" w:cs="Arial"/>
            <w:color w:val="0275D8"/>
            <w:sz w:val="21"/>
            <w:szCs w:val="21"/>
            <w:u w:val="single"/>
          </w:rPr>
          <w:t>17.80</w:t>
        </w:r>
      </w:hyperlink>
      <w:r w:rsidRPr="001A24BC">
        <w:rPr>
          <w:rFonts w:ascii="Arial" w:hAnsi="Arial" w:cs="Arial"/>
          <w:color w:val="212529"/>
          <w:sz w:val="21"/>
          <w:szCs w:val="21"/>
        </w:rPr>
        <w:t> LCC, Airport Obstruction Zoning, means a surface extending outward and upward from the periphery of the horizontal surface at a slope of 20:1 for a horizontal distance of 4,000 feet.</w:t>
      </w:r>
    </w:p>
    <w:p w14:paraId="57E620E4"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“Consistent or consistency” means a project’s conformance with the county’s development regulations or, in the absence of applicable development regulations, the appropriate elements of the county comprehensive plan or subarea plans adopted under Chapter </w:t>
      </w:r>
      <w:hyperlink r:id="rId14" w:tgtFrame="_blank" w:history="1">
        <w:r w:rsidRPr="001A24BC">
          <w:rPr>
            <w:rFonts w:ascii="Arial" w:hAnsi="Arial" w:cs="Arial"/>
            <w:color w:val="0275D8"/>
            <w:sz w:val="21"/>
            <w:szCs w:val="21"/>
            <w:u w:val="single"/>
          </w:rPr>
          <w:t>36.70A</w:t>
        </w:r>
      </w:hyperlink>
      <w:r w:rsidRPr="001A24BC">
        <w:rPr>
          <w:rFonts w:ascii="Arial" w:hAnsi="Arial" w:cs="Arial"/>
          <w:color w:val="212529"/>
          <w:sz w:val="21"/>
          <w:szCs w:val="21"/>
        </w:rPr>
        <w:t> RCW.</w:t>
      </w:r>
    </w:p>
    <w:p w14:paraId="3288AE8F"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“Convenience grocery or fuels” means a store designed and intended to serve the daily or frequent needs of nearby residents or visitors. The store may sell nonfood items such as household supplies, gas, pharmaceuticals, and items for personal hygiene.</w:t>
      </w:r>
    </w:p>
    <w:p w14:paraId="409D74B9"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Country Inn. A “country inn” is a restaurant or restaurant/lounge facility designed to encourage a rural dining experience which is dependent upon a rural location for appropriate ambiance.</w:t>
      </w:r>
    </w:p>
    <w:p w14:paraId="7393AFB3"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“County commission” means the county commission of Lewis County.</w:t>
      </w:r>
    </w:p>
    <w:p w14:paraId="03C865B6"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“Critical area functions” means the physical, chemical, biological and geologic processes or attributes of a critical area. For example, wetlands perform many valuable functions including: functions that improve water quality, functions that change the water regime in a watershed such as flood storage, and functions that provide habitat for plants and animals.</w:t>
      </w:r>
    </w:p>
    <w:p w14:paraId="39F29803"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“Critical area values” means the critical area processes, characteristics or attributes that are valuable or beneficial to society.</w:t>
      </w:r>
    </w:p>
    <w:p w14:paraId="2ABE7AF7"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“Critical facilities,” as they relate to Chapter </w:t>
      </w:r>
      <w:hyperlink r:id="rId15" w:anchor="!/LewisCounty17/LewisCounty1738.html#17.38" w:history="1">
        <w:r w:rsidRPr="001A24BC">
          <w:rPr>
            <w:rFonts w:ascii="Arial" w:hAnsi="Arial" w:cs="Arial"/>
            <w:color w:val="0275D8"/>
            <w:sz w:val="21"/>
            <w:szCs w:val="21"/>
            <w:u w:val="single"/>
          </w:rPr>
          <w:t>17.38</w:t>
        </w:r>
      </w:hyperlink>
      <w:r w:rsidRPr="001A24BC">
        <w:rPr>
          <w:rFonts w:ascii="Arial" w:hAnsi="Arial" w:cs="Arial"/>
          <w:color w:val="212529"/>
          <w:sz w:val="21"/>
          <w:szCs w:val="21"/>
        </w:rPr>
        <w:t> LCC, Critical Areas, include, but are not limited to, schools; hospitals; police, fire, and emergency response installations; nursing homes; public and private facilities, including water wells, storage tanks, wastewater treatment facilities, power distribution facilities; and installations which produce, use, or store hazardous materials or hazardous waste.</w:t>
      </w:r>
    </w:p>
    <w:p w14:paraId="68802155" w14:textId="77777777" w:rsidR="001A24BC" w:rsidRPr="001A24BC" w:rsidRDefault="001A24BC" w:rsidP="001A24BC">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“Culturally or historically important lands or structures” means lands or structures on a recognized historic preservation list approved by state, federal, or city authorities.</w:t>
      </w:r>
    </w:p>
    <w:p w14:paraId="7B02B03E" w14:textId="329A5C64" w:rsidR="00AA37D7" w:rsidRPr="00F77BE3" w:rsidRDefault="001A24BC" w:rsidP="00F77BE3">
      <w:pPr>
        <w:shd w:val="clear" w:color="auto" w:fill="FFFFFF"/>
        <w:spacing w:after="300"/>
        <w:textAlignment w:val="baseline"/>
        <w:rPr>
          <w:rFonts w:ascii="Arial" w:hAnsi="Arial" w:cs="Arial"/>
          <w:color w:val="212529"/>
          <w:sz w:val="21"/>
          <w:szCs w:val="21"/>
        </w:rPr>
      </w:pPr>
      <w:r w:rsidRPr="001A24BC">
        <w:rPr>
          <w:rFonts w:ascii="Arial" w:hAnsi="Arial" w:cs="Arial"/>
          <w:color w:val="212529"/>
          <w:sz w:val="21"/>
          <w:szCs w:val="21"/>
        </w:rPr>
        <w:t>“Cumulative impacts or effects” means the combined, incremental effects of human activity on ecological or critical area functions and values. Cumulative impacts result when the effects of an action are added to or interact with the effects of other actions in a particular place and within a particular time. It is the combination of these effects, and any resulting environmental degradation, that should be the focus of cumulative impact analysis and changes to policies and permitting decisions. [Ord. 1284 §1, 2018; Ord. 1179, 2002; Ord. 1170B, 2000]</w:t>
      </w:r>
    </w:p>
    <w:sectPr w:rsidR="00AA37D7" w:rsidRPr="00F77BE3" w:rsidSect="00B91E91">
      <w:headerReference w:type="default" r:id="rId16"/>
      <w:footerReference w:type="default" r:id="rId17"/>
      <w:headerReference w:type="first" r:id="rId18"/>
      <w:footerReference w:type="first" r:id="rId19"/>
      <w:pgSz w:w="12240" w:h="15840"/>
      <w:pgMar w:top="1080" w:right="1080" w:bottom="1080" w:left="108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753AF" w14:textId="77777777" w:rsidR="00AE07A1" w:rsidRDefault="00AE07A1">
      <w:r>
        <w:separator/>
      </w:r>
    </w:p>
  </w:endnote>
  <w:endnote w:type="continuationSeparator" w:id="0">
    <w:p w14:paraId="015E69E1" w14:textId="77777777" w:rsidR="00AE07A1" w:rsidRDefault="00AE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07FFD" w14:textId="3A1CBADE" w:rsidR="00763F5C" w:rsidRPr="00E831B1" w:rsidRDefault="00F77BE3" w:rsidP="00E831B1">
    <w:pPr>
      <w:pStyle w:val="Footer"/>
      <w:tabs>
        <w:tab w:val="clear" w:pos="8640"/>
        <w:tab w:val="right" w:pos="10080"/>
      </w:tabs>
      <w:rPr>
        <w:rFonts w:ascii="Segoe UI" w:hAnsi="Segoe UI" w:cs="Segoe UI"/>
        <w:sz w:val="22"/>
        <w:szCs w:val="22"/>
      </w:rPr>
    </w:pPr>
    <w:r w:rsidRPr="00916888">
      <w:rPr>
        <w:rFonts w:ascii="Segoe UI" w:hAnsi="Segoe UI" w:cs="Segoe UI"/>
        <w:sz w:val="22"/>
        <w:szCs w:val="22"/>
      </w:rPr>
      <w:t>LCC 17.10.030, “C”</w:t>
    </w:r>
    <w:r>
      <w:rPr>
        <w:rFonts w:ascii="Segoe UI" w:hAnsi="Segoe UI" w:cs="Segoe UI"/>
        <w:sz w:val="22"/>
        <w:szCs w:val="22"/>
      </w:rPr>
      <w:t xml:space="preserve"> definitions</w:t>
    </w:r>
    <w:r>
      <w:rPr>
        <w:rFonts w:ascii="Segoe UI" w:hAnsi="Segoe UI" w:cs="Segoe UI"/>
        <w:sz w:val="22"/>
        <w:szCs w:val="22"/>
      </w:rPr>
      <w:tab/>
    </w:r>
    <w:r w:rsidR="002F0E83" w:rsidRPr="00E831B1">
      <w:rPr>
        <w:rFonts w:ascii="Segoe UI" w:hAnsi="Segoe UI" w:cs="Segoe UI"/>
        <w:sz w:val="22"/>
        <w:szCs w:val="22"/>
      </w:rPr>
      <w:t xml:space="preserve">  </w:t>
    </w:r>
    <w:r w:rsidR="00763F5C" w:rsidRPr="00E831B1">
      <w:rPr>
        <w:rFonts w:ascii="Segoe UI" w:hAnsi="Segoe UI" w:cs="Segoe UI"/>
        <w:sz w:val="22"/>
        <w:szCs w:val="22"/>
      </w:rPr>
      <w:tab/>
    </w:r>
    <w:r w:rsidR="002F0E83" w:rsidRPr="00E831B1">
      <w:rPr>
        <w:rFonts w:ascii="Segoe UI" w:hAnsi="Segoe UI" w:cs="Segoe UI"/>
        <w:sz w:val="22"/>
        <w:szCs w:val="22"/>
      </w:rPr>
      <w:t xml:space="preserve">    Pg.</w:t>
    </w:r>
    <w:r w:rsidR="00763F5C" w:rsidRPr="00E831B1">
      <w:rPr>
        <w:rFonts w:ascii="Segoe UI" w:hAnsi="Segoe UI" w:cs="Segoe UI"/>
        <w:sz w:val="22"/>
        <w:szCs w:val="22"/>
      </w:rPr>
      <w:t xml:space="preserve">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PAGE </w:instrText>
    </w:r>
    <w:r w:rsidR="00763F5C" w:rsidRPr="00E831B1">
      <w:rPr>
        <w:rFonts w:ascii="Segoe UI" w:hAnsi="Segoe UI" w:cs="Segoe UI"/>
        <w:b/>
        <w:bCs/>
        <w:sz w:val="22"/>
        <w:szCs w:val="22"/>
      </w:rPr>
      <w:fldChar w:fldCharType="separate"/>
    </w:r>
    <w:r w:rsidR="00817EB2">
      <w:rPr>
        <w:rFonts w:ascii="Segoe UI" w:hAnsi="Segoe UI" w:cs="Segoe UI"/>
        <w:b/>
        <w:bCs/>
        <w:noProof/>
        <w:sz w:val="22"/>
        <w:szCs w:val="22"/>
      </w:rPr>
      <w:t>2</w:t>
    </w:r>
    <w:r w:rsidR="00763F5C" w:rsidRPr="00E831B1">
      <w:rPr>
        <w:rFonts w:ascii="Segoe UI" w:hAnsi="Segoe UI" w:cs="Segoe UI"/>
        <w:b/>
        <w:bCs/>
        <w:sz w:val="22"/>
        <w:szCs w:val="22"/>
      </w:rPr>
      <w:fldChar w:fldCharType="end"/>
    </w:r>
    <w:r w:rsidR="00763F5C" w:rsidRPr="00E831B1">
      <w:rPr>
        <w:rFonts w:ascii="Segoe UI" w:hAnsi="Segoe UI" w:cs="Segoe UI"/>
        <w:sz w:val="22"/>
        <w:szCs w:val="22"/>
      </w:rPr>
      <w:t xml:space="preserve"> of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NUMPAGES  </w:instrText>
    </w:r>
    <w:r w:rsidR="00763F5C" w:rsidRPr="00E831B1">
      <w:rPr>
        <w:rFonts w:ascii="Segoe UI" w:hAnsi="Segoe UI" w:cs="Segoe UI"/>
        <w:b/>
        <w:bCs/>
        <w:sz w:val="22"/>
        <w:szCs w:val="22"/>
      </w:rPr>
      <w:fldChar w:fldCharType="separate"/>
    </w:r>
    <w:r w:rsidR="00817EB2">
      <w:rPr>
        <w:rFonts w:ascii="Segoe UI" w:hAnsi="Segoe UI" w:cs="Segoe UI"/>
        <w:b/>
        <w:bCs/>
        <w:noProof/>
        <w:sz w:val="22"/>
        <w:szCs w:val="22"/>
      </w:rPr>
      <w:t>2</w:t>
    </w:r>
    <w:r w:rsidR="00763F5C" w:rsidRPr="00E831B1">
      <w:rPr>
        <w:rFonts w:ascii="Segoe UI" w:hAnsi="Segoe UI" w:cs="Segoe UI"/>
        <w:b/>
        <w:bCs/>
        <w:sz w:val="22"/>
        <w:szCs w:val="22"/>
      </w:rPr>
      <w:fldChar w:fldCharType="end"/>
    </w:r>
  </w:p>
  <w:p w14:paraId="1E5AF570" w14:textId="77777777" w:rsidR="00763F5C" w:rsidRDefault="00763F5C" w:rsidP="00763F5C">
    <w:pPr>
      <w:pStyle w:val="Footer"/>
      <w:tabs>
        <w:tab w:val="clear" w:pos="4320"/>
        <w:tab w:val="clear" w:pos="8640"/>
        <w:tab w:val="center" w:pos="5040"/>
        <w:tab w:val="right" w:pos="1008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325F9" w14:textId="269F6096" w:rsidR="0095603A" w:rsidRPr="00E831B1" w:rsidRDefault="0095603A" w:rsidP="0095603A">
    <w:pPr>
      <w:pStyle w:val="Footer"/>
      <w:tabs>
        <w:tab w:val="clear" w:pos="8640"/>
        <w:tab w:val="right" w:pos="10080"/>
      </w:tabs>
      <w:rPr>
        <w:rFonts w:ascii="Segoe UI" w:hAnsi="Segoe UI" w:cs="Segoe UI"/>
        <w:sz w:val="22"/>
        <w:szCs w:val="22"/>
      </w:rPr>
    </w:pPr>
    <w:r w:rsidRPr="00916888">
      <w:rPr>
        <w:rFonts w:ascii="Segoe UI" w:hAnsi="Segoe UI" w:cs="Segoe UI"/>
        <w:sz w:val="22"/>
        <w:szCs w:val="22"/>
      </w:rPr>
      <w:t xml:space="preserve">LCC </w:t>
    </w:r>
    <w:r w:rsidR="00916888" w:rsidRPr="00916888">
      <w:rPr>
        <w:rFonts w:ascii="Segoe UI" w:hAnsi="Segoe UI" w:cs="Segoe UI"/>
        <w:sz w:val="22"/>
        <w:szCs w:val="22"/>
      </w:rPr>
      <w:t>17</w:t>
    </w:r>
    <w:r w:rsidR="00B91E91" w:rsidRPr="00916888">
      <w:rPr>
        <w:rFonts w:ascii="Segoe UI" w:hAnsi="Segoe UI" w:cs="Segoe UI"/>
        <w:sz w:val="22"/>
        <w:szCs w:val="22"/>
      </w:rPr>
      <w:t>.</w:t>
    </w:r>
    <w:r w:rsidR="00916888" w:rsidRPr="00916888">
      <w:rPr>
        <w:rFonts w:ascii="Segoe UI" w:hAnsi="Segoe UI" w:cs="Segoe UI"/>
        <w:sz w:val="22"/>
        <w:szCs w:val="22"/>
      </w:rPr>
      <w:t>10.030</w:t>
    </w:r>
    <w:r w:rsidRPr="00916888">
      <w:rPr>
        <w:rFonts w:ascii="Segoe UI" w:hAnsi="Segoe UI" w:cs="Segoe UI"/>
        <w:sz w:val="22"/>
        <w:szCs w:val="22"/>
      </w:rPr>
      <w:t xml:space="preserve">, </w:t>
    </w:r>
    <w:r w:rsidR="00916888" w:rsidRPr="00916888">
      <w:rPr>
        <w:rFonts w:ascii="Segoe UI" w:hAnsi="Segoe UI" w:cs="Segoe UI"/>
        <w:sz w:val="22"/>
        <w:szCs w:val="22"/>
      </w:rPr>
      <w:t>“C”</w:t>
    </w:r>
    <w:r w:rsidR="00916888">
      <w:rPr>
        <w:rFonts w:ascii="Segoe UI" w:hAnsi="Segoe UI" w:cs="Segoe UI"/>
        <w:sz w:val="22"/>
        <w:szCs w:val="22"/>
      </w:rPr>
      <w:t xml:space="preserve"> definitions</w:t>
    </w:r>
    <w:r>
      <w:rPr>
        <w:rFonts w:ascii="Segoe UI" w:hAnsi="Segoe UI" w:cs="Segoe UI"/>
        <w:sz w:val="22"/>
        <w:szCs w:val="22"/>
      </w:rPr>
      <w:tab/>
    </w:r>
    <w:r w:rsidRPr="00E831B1">
      <w:rPr>
        <w:rFonts w:ascii="Segoe UI" w:hAnsi="Segoe UI" w:cs="Segoe UI"/>
        <w:sz w:val="22"/>
        <w:szCs w:val="22"/>
      </w:rPr>
      <w:t xml:space="preserve">    </w:t>
    </w:r>
    <w:r w:rsidRPr="00E831B1">
      <w:rPr>
        <w:rFonts w:ascii="Segoe UI" w:hAnsi="Segoe UI" w:cs="Segoe UI"/>
        <w:sz w:val="22"/>
        <w:szCs w:val="22"/>
      </w:rPr>
      <w:tab/>
      <w:t xml:space="preserve">    Pg. </w:t>
    </w:r>
    <w:r w:rsidRPr="00E831B1">
      <w:rPr>
        <w:rFonts w:ascii="Segoe UI" w:hAnsi="Segoe UI" w:cs="Segoe UI"/>
        <w:b/>
        <w:bCs/>
        <w:sz w:val="22"/>
        <w:szCs w:val="22"/>
      </w:rPr>
      <w:fldChar w:fldCharType="begin"/>
    </w:r>
    <w:r w:rsidRPr="00E831B1">
      <w:rPr>
        <w:rFonts w:ascii="Segoe UI" w:hAnsi="Segoe UI" w:cs="Segoe UI"/>
        <w:b/>
        <w:bCs/>
        <w:sz w:val="22"/>
        <w:szCs w:val="22"/>
      </w:rPr>
      <w:instrText xml:space="preserve"> PAGE </w:instrText>
    </w:r>
    <w:r w:rsidRPr="00E831B1">
      <w:rPr>
        <w:rFonts w:ascii="Segoe UI" w:hAnsi="Segoe UI" w:cs="Segoe UI"/>
        <w:b/>
        <w:bCs/>
        <w:sz w:val="22"/>
        <w:szCs w:val="22"/>
      </w:rPr>
      <w:fldChar w:fldCharType="separate"/>
    </w:r>
    <w:r w:rsidR="00817EB2">
      <w:rPr>
        <w:rFonts w:ascii="Segoe UI" w:hAnsi="Segoe UI" w:cs="Segoe UI"/>
        <w:b/>
        <w:bCs/>
        <w:noProof/>
        <w:sz w:val="22"/>
        <w:szCs w:val="22"/>
      </w:rPr>
      <w:t>1</w:t>
    </w:r>
    <w:r w:rsidRPr="00E831B1">
      <w:rPr>
        <w:rFonts w:ascii="Segoe UI" w:hAnsi="Segoe UI" w:cs="Segoe UI"/>
        <w:b/>
        <w:bCs/>
        <w:sz w:val="22"/>
        <w:szCs w:val="22"/>
      </w:rPr>
      <w:fldChar w:fldCharType="end"/>
    </w:r>
    <w:r w:rsidRPr="00E831B1">
      <w:rPr>
        <w:rFonts w:ascii="Segoe UI" w:hAnsi="Segoe UI" w:cs="Segoe UI"/>
        <w:sz w:val="22"/>
        <w:szCs w:val="22"/>
      </w:rPr>
      <w:t xml:space="preserve"> of </w:t>
    </w:r>
    <w:r w:rsidRPr="00E831B1">
      <w:rPr>
        <w:rFonts w:ascii="Segoe UI" w:hAnsi="Segoe UI" w:cs="Segoe UI"/>
        <w:b/>
        <w:bCs/>
        <w:sz w:val="22"/>
        <w:szCs w:val="22"/>
      </w:rPr>
      <w:fldChar w:fldCharType="begin"/>
    </w:r>
    <w:r w:rsidRPr="00E831B1">
      <w:rPr>
        <w:rFonts w:ascii="Segoe UI" w:hAnsi="Segoe UI" w:cs="Segoe UI"/>
        <w:b/>
        <w:bCs/>
        <w:sz w:val="22"/>
        <w:szCs w:val="22"/>
      </w:rPr>
      <w:instrText xml:space="preserve"> NUMPAGES  </w:instrText>
    </w:r>
    <w:r w:rsidRPr="00E831B1">
      <w:rPr>
        <w:rFonts w:ascii="Segoe UI" w:hAnsi="Segoe UI" w:cs="Segoe UI"/>
        <w:b/>
        <w:bCs/>
        <w:sz w:val="22"/>
        <w:szCs w:val="22"/>
      </w:rPr>
      <w:fldChar w:fldCharType="separate"/>
    </w:r>
    <w:r w:rsidR="00817EB2">
      <w:rPr>
        <w:rFonts w:ascii="Segoe UI" w:hAnsi="Segoe UI" w:cs="Segoe UI"/>
        <w:b/>
        <w:bCs/>
        <w:noProof/>
        <w:sz w:val="22"/>
        <w:szCs w:val="22"/>
      </w:rPr>
      <w:t>2</w:t>
    </w:r>
    <w:r w:rsidRPr="00E831B1">
      <w:rPr>
        <w:rFonts w:ascii="Segoe UI" w:hAnsi="Segoe UI" w:cs="Segoe UI"/>
        <w:b/>
        <w:bCs/>
        <w:sz w:val="22"/>
        <w:szCs w:val="22"/>
      </w:rPr>
      <w:fldChar w:fldCharType="end"/>
    </w:r>
  </w:p>
  <w:p w14:paraId="4464A5C9" w14:textId="77777777" w:rsidR="0095603A" w:rsidRDefault="00956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D17A5" w14:textId="77777777" w:rsidR="00AE07A1" w:rsidRDefault="00AE07A1">
      <w:r>
        <w:separator/>
      </w:r>
    </w:p>
  </w:footnote>
  <w:footnote w:type="continuationSeparator" w:id="0">
    <w:p w14:paraId="3F2B617E" w14:textId="77777777" w:rsidR="00AE07A1" w:rsidRDefault="00AE0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2B7B4" w14:textId="46DCDE41" w:rsidR="00F27FF1" w:rsidRPr="00F27FF1" w:rsidRDefault="00F27FF1" w:rsidP="00F27FF1">
    <w:pPr>
      <w:pStyle w:val="Header"/>
      <w:rPr>
        <w:rFonts w:ascii="Segoe UI" w:hAnsi="Segoe UI" w:cs="Segoe UI"/>
        <w:sz w:val="22"/>
        <w:szCs w:val="22"/>
      </w:rPr>
    </w:pPr>
    <w:r w:rsidRPr="00F27FF1">
      <w:rPr>
        <w:rFonts w:ascii="Segoe UI" w:hAnsi="Segoe UI" w:cs="Segoe UI"/>
        <w:sz w:val="22"/>
        <w:szCs w:val="22"/>
      </w:rPr>
      <w:t xml:space="preserve">Ordinance </w:t>
    </w:r>
    <w:r w:rsidR="00443BDE">
      <w:rPr>
        <w:rFonts w:ascii="Segoe UI" w:hAnsi="Segoe UI" w:cs="Segoe UI"/>
        <w:sz w:val="22"/>
        <w:szCs w:val="22"/>
      </w:rPr>
      <w:t>1333</w:t>
    </w:r>
  </w:p>
  <w:p w14:paraId="382E7EE5" w14:textId="77777777" w:rsidR="00F27FF1" w:rsidRDefault="00F27F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B6C11" w14:textId="3C911CCD" w:rsidR="00F27FF1" w:rsidRPr="00F27FF1" w:rsidRDefault="00B91E91">
    <w:pPr>
      <w:pStyle w:val="Header"/>
      <w:rPr>
        <w:rFonts w:ascii="Segoe UI" w:hAnsi="Segoe UI" w:cs="Segoe UI"/>
        <w:sz w:val="22"/>
        <w:szCs w:val="22"/>
      </w:rPr>
    </w:pPr>
    <w:r>
      <w:rPr>
        <w:rFonts w:ascii="Segoe UI" w:hAnsi="Segoe UI" w:cs="Segoe UI"/>
        <w:sz w:val="22"/>
        <w:szCs w:val="22"/>
      </w:rPr>
      <w:t xml:space="preserve">Ordinance </w:t>
    </w:r>
    <w:r w:rsidR="00443BDE">
      <w:rPr>
        <w:rFonts w:ascii="Segoe UI" w:hAnsi="Segoe UI" w:cs="Segoe UI"/>
        <w:sz w:val="22"/>
        <w:szCs w:val="22"/>
      </w:rPr>
      <w:t>1333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0454"/>
    <w:multiLevelType w:val="hybridMultilevel"/>
    <w:tmpl w:val="B89E2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377B74"/>
    <w:multiLevelType w:val="hybridMultilevel"/>
    <w:tmpl w:val="AC604E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100A1E"/>
    <w:multiLevelType w:val="multilevel"/>
    <w:tmpl w:val="82F0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1149F8"/>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141964"/>
    <w:multiLevelType w:val="multilevel"/>
    <w:tmpl w:val="7B2814C4"/>
    <w:lvl w:ilvl="0">
      <w:start w:val="7"/>
      <w:numFmt w:val="decimal"/>
      <w:lvlText w:val="(%1)"/>
      <w:lvlJc w:val="left"/>
      <w:pPr>
        <w:ind w:left="720" w:hanging="720"/>
      </w:pPr>
      <w:rPr>
        <w:rFonts w:ascii="Century Gothic" w:hAnsi="Century Gothic" w:hint="default"/>
        <w:b w:val="0"/>
        <w:bCs w:val="0"/>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BB75B6"/>
    <w:multiLevelType w:val="hybridMultilevel"/>
    <w:tmpl w:val="47C8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D829B6"/>
    <w:multiLevelType w:val="multilevel"/>
    <w:tmpl w:val="A3DE1D60"/>
    <w:lvl w:ilvl="0">
      <w:start w:val="1"/>
      <w:numFmt w:val="decimal"/>
      <w:lvlText w:val="(%1)"/>
      <w:lvlJc w:val="left"/>
      <w:pPr>
        <w:ind w:left="720" w:hanging="720"/>
      </w:pPr>
      <w:rPr>
        <w:rFonts w:ascii="Century Gothic" w:hAnsi="Century Gothic" w:hint="default"/>
        <w:b w:val="0"/>
        <w:bCs w:val="0"/>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A625058"/>
    <w:multiLevelType w:val="hybridMultilevel"/>
    <w:tmpl w:val="282A5A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5C735E"/>
    <w:multiLevelType w:val="hybridMultilevel"/>
    <w:tmpl w:val="7F2AE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143AC"/>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4434627"/>
    <w:multiLevelType w:val="hybridMultilevel"/>
    <w:tmpl w:val="09068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5D3BF7"/>
    <w:multiLevelType w:val="hybridMultilevel"/>
    <w:tmpl w:val="D0641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125925"/>
    <w:multiLevelType w:val="hybridMultilevel"/>
    <w:tmpl w:val="FD1E205E"/>
    <w:lvl w:ilvl="0" w:tplc="29EA5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650C19"/>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C283BAC"/>
    <w:multiLevelType w:val="hybridMultilevel"/>
    <w:tmpl w:val="FBE88742"/>
    <w:lvl w:ilvl="0" w:tplc="8CE83D6A">
      <w:start w:val="1"/>
      <w:numFmt w:val="decimal"/>
      <w:lvlText w:val="%1."/>
      <w:lvlJc w:val="left"/>
      <w:pPr>
        <w:ind w:left="520" w:hanging="361"/>
      </w:pPr>
      <w:rPr>
        <w:rFonts w:ascii="Segoe UI" w:eastAsia="Segoe UI" w:hAnsi="Segoe UI" w:cs="Segoe UI" w:hint="default"/>
        <w:b w:val="0"/>
        <w:bCs w:val="0"/>
        <w:i w:val="0"/>
        <w:iCs w:val="0"/>
        <w:w w:val="100"/>
        <w:sz w:val="22"/>
        <w:szCs w:val="22"/>
        <w:lang w:val="en-US" w:eastAsia="en-US" w:bidi="ar-SA"/>
      </w:rPr>
    </w:lvl>
    <w:lvl w:ilvl="1" w:tplc="59F4565A">
      <w:numFmt w:val="bullet"/>
      <w:lvlText w:val="•"/>
      <w:lvlJc w:val="left"/>
      <w:pPr>
        <w:ind w:left="1578" w:hanging="361"/>
      </w:pPr>
      <w:rPr>
        <w:rFonts w:hint="default"/>
        <w:lang w:val="en-US" w:eastAsia="en-US" w:bidi="ar-SA"/>
      </w:rPr>
    </w:lvl>
    <w:lvl w:ilvl="2" w:tplc="0B1C8C06">
      <w:numFmt w:val="bullet"/>
      <w:lvlText w:val="•"/>
      <w:lvlJc w:val="left"/>
      <w:pPr>
        <w:ind w:left="2636" w:hanging="361"/>
      </w:pPr>
      <w:rPr>
        <w:rFonts w:hint="default"/>
        <w:lang w:val="en-US" w:eastAsia="en-US" w:bidi="ar-SA"/>
      </w:rPr>
    </w:lvl>
    <w:lvl w:ilvl="3" w:tplc="28E8D3DA">
      <w:numFmt w:val="bullet"/>
      <w:lvlText w:val="•"/>
      <w:lvlJc w:val="left"/>
      <w:pPr>
        <w:ind w:left="3694" w:hanging="361"/>
      </w:pPr>
      <w:rPr>
        <w:rFonts w:hint="default"/>
        <w:lang w:val="en-US" w:eastAsia="en-US" w:bidi="ar-SA"/>
      </w:rPr>
    </w:lvl>
    <w:lvl w:ilvl="4" w:tplc="D00AC7BE">
      <w:numFmt w:val="bullet"/>
      <w:lvlText w:val="•"/>
      <w:lvlJc w:val="left"/>
      <w:pPr>
        <w:ind w:left="4752" w:hanging="361"/>
      </w:pPr>
      <w:rPr>
        <w:rFonts w:hint="default"/>
        <w:lang w:val="en-US" w:eastAsia="en-US" w:bidi="ar-SA"/>
      </w:rPr>
    </w:lvl>
    <w:lvl w:ilvl="5" w:tplc="63787B8C">
      <w:numFmt w:val="bullet"/>
      <w:lvlText w:val="•"/>
      <w:lvlJc w:val="left"/>
      <w:pPr>
        <w:ind w:left="5810" w:hanging="361"/>
      </w:pPr>
      <w:rPr>
        <w:rFonts w:hint="default"/>
        <w:lang w:val="en-US" w:eastAsia="en-US" w:bidi="ar-SA"/>
      </w:rPr>
    </w:lvl>
    <w:lvl w:ilvl="6" w:tplc="13FE37E4">
      <w:numFmt w:val="bullet"/>
      <w:lvlText w:val="•"/>
      <w:lvlJc w:val="left"/>
      <w:pPr>
        <w:ind w:left="6868" w:hanging="361"/>
      </w:pPr>
      <w:rPr>
        <w:rFonts w:hint="default"/>
        <w:lang w:val="en-US" w:eastAsia="en-US" w:bidi="ar-SA"/>
      </w:rPr>
    </w:lvl>
    <w:lvl w:ilvl="7" w:tplc="6EEA6CC0">
      <w:numFmt w:val="bullet"/>
      <w:lvlText w:val="•"/>
      <w:lvlJc w:val="left"/>
      <w:pPr>
        <w:ind w:left="7926" w:hanging="361"/>
      </w:pPr>
      <w:rPr>
        <w:rFonts w:hint="default"/>
        <w:lang w:val="en-US" w:eastAsia="en-US" w:bidi="ar-SA"/>
      </w:rPr>
    </w:lvl>
    <w:lvl w:ilvl="8" w:tplc="8DF693EA">
      <w:numFmt w:val="bullet"/>
      <w:lvlText w:val="•"/>
      <w:lvlJc w:val="left"/>
      <w:pPr>
        <w:ind w:left="8984" w:hanging="361"/>
      </w:pPr>
      <w:rPr>
        <w:rFonts w:hint="default"/>
        <w:lang w:val="en-US" w:eastAsia="en-US" w:bidi="ar-SA"/>
      </w:rPr>
    </w:lvl>
  </w:abstractNum>
  <w:abstractNum w:abstractNumId="15" w15:restartNumberingAfterBreak="0">
    <w:nsid w:val="308048DE"/>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2FE70A5"/>
    <w:multiLevelType w:val="hybridMultilevel"/>
    <w:tmpl w:val="F1D2A9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3372D4"/>
    <w:multiLevelType w:val="hybridMultilevel"/>
    <w:tmpl w:val="1538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4C2146"/>
    <w:multiLevelType w:val="hybridMultilevel"/>
    <w:tmpl w:val="F4F4E684"/>
    <w:lvl w:ilvl="0" w:tplc="E78A459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1C86688"/>
    <w:multiLevelType w:val="hybridMultilevel"/>
    <w:tmpl w:val="86142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454E22"/>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51C7E58"/>
    <w:multiLevelType w:val="multilevel"/>
    <w:tmpl w:val="3F340E70"/>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DC12E16"/>
    <w:multiLevelType w:val="hybridMultilevel"/>
    <w:tmpl w:val="7E4EDE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1357A1"/>
    <w:multiLevelType w:val="hybridMultilevel"/>
    <w:tmpl w:val="E80A5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1C2BE1"/>
    <w:multiLevelType w:val="hybridMultilevel"/>
    <w:tmpl w:val="ABA8C920"/>
    <w:lvl w:ilvl="0" w:tplc="0409000F">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054104"/>
    <w:multiLevelType w:val="hybridMultilevel"/>
    <w:tmpl w:val="F4949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4702F9"/>
    <w:multiLevelType w:val="hybridMultilevel"/>
    <w:tmpl w:val="4882277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150914"/>
    <w:multiLevelType w:val="multilevel"/>
    <w:tmpl w:val="0409001D"/>
    <w:lvl w:ilvl="0">
      <w:start w:val="1"/>
      <w:numFmt w:val="decimal"/>
      <w:lvlText w:val="%1)"/>
      <w:lvlJc w:val="left"/>
      <w:pPr>
        <w:ind w:left="21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A4B49EC"/>
    <w:multiLevelType w:val="hybridMultilevel"/>
    <w:tmpl w:val="3C84F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1B6D25"/>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4705868"/>
    <w:multiLevelType w:val="hybridMultilevel"/>
    <w:tmpl w:val="91E20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A02E70"/>
    <w:multiLevelType w:val="hybridMultilevel"/>
    <w:tmpl w:val="60B21488"/>
    <w:lvl w:ilvl="0" w:tplc="4328B2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2165E6"/>
    <w:multiLevelType w:val="multilevel"/>
    <w:tmpl w:val="3F340E70"/>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A23182E"/>
    <w:multiLevelType w:val="hybridMultilevel"/>
    <w:tmpl w:val="C1184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691A6B"/>
    <w:multiLevelType w:val="hybridMultilevel"/>
    <w:tmpl w:val="6CD22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01C1E"/>
    <w:multiLevelType w:val="hybridMultilevel"/>
    <w:tmpl w:val="C1E2936E"/>
    <w:lvl w:ilvl="0" w:tplc="548E4B5C">
      <w:start w:val="1"/>
      <w:numFmt w:val="decimal"/>
      <w:lvlText w:val="%1."/>
      <w:lvlJc w:val="left"/>
      <w:pPr>
        <w:ind w:left="880" w:hanging="360"/>
      </w:pPr>
      <w:rPr>
        <w:rFonts w:ascii="Segoe UI" w:eastAsia="Segoe UI" w:hAnsi="Segoe UI" w:cs="Segoe UI" w:hint="default"/>
        <w:b w:val="0"/>
        <w:bCs w:val="0"/>
        <w:i w:val="0"/>
        <w:iCs w:val="0"/>
        <w:w w:val="100"/>
        <w:sz w:val="22"/>
        <w:szCs w:val="22"/>
        <w:lang w:val="en-US" w:eastAsia="en-US" w:bidi="ar-SA"/>
      </w:rPr>
    </w:lvl>
    <w:lvl w:ilvl="1" w:tplc="9E824C7A">
      <w:numFmt w:val="bullet"/>
      <w:lvlText w:val="•"/>
      <w:lvlJc w:val="left"/>
      <w:pPr>
        <w:ind w:left="1902" w:hanging="360"/>
      </w:pPr>
      <w:rPr>
        <w:rFonts w:hint="default"/>
        <w:lang w:val="en-US" w:eastAsia="en-US" w:bidi="ar-SA"/>
      </w:rPr>
    </w:lvl>
    <w:lvl w:ilvl="2" w:tplc="346A0C7E">
      <w:numFmt w:val="bullet"/>
      <w:lvlText w:val="•"/>
      <w:lvlJc w:val="left"/>
      <w:pPr>
        <w:ind w:left="2924" w:hanging="360"/>
      </w:pPr>
      <w:rPr>
        <w:rFonts w:hint="default"/>
        <w:lang w:val="en-US" w:eastAsia="en-US" w:bidi="ar-SA"/>
      </w:rPr>
    </w:lvl>
    <w:lvl w:ilvl="3" w:tplc="7D025228">
      <w:numFmt w:val="bullet"/>
      <w:lvlText w:val="•"/>
      <w:lvlJc w:val="left"/>
      <w:pPr>
        <w:ind w:left="3946" w:hanging="360"/>
      </w:pPr>
      <w:rPr>
        <w:rFonts w:hint="default"/>
        <w:lang w:val="en-US" w:eastAsia="en-US" w:bidi="ar-SA"/>
      </w:rPr>
    </w:lvl>
    <w:lvl w:ilvl="4" w:tplc="2E60A19C">
      <w:numFmt w:val="bullet"/>
      <w:lvlText w:val="•"/>
      <w:lvlJc w:val="left"/>
      <w:pPr>
        <w:ind w:left="4968" w:hanging="360"/>
      </w:pPr>
      <w:rPr>
        <w:rFonts w:hint="default"/>
        <w:lang w:val="en-US" w:eastAsia="en-US" w:bidi="ar-SA"/>
      </w:rPr>
    </w:lvl>
    <w:lvl w:ilvl="5" w:tplc="5C64C4EC">
      <w:numFmt w:val="bullet"/>
      <w:lvlText w:val="•"/>
      <w:lvlJc w:val="left"/>
      <w:pPr>
        <w:ind w:left="5990" w:hanging="360"/>
      </w:pPr>
      <w:rPr>
        <w:rFonts w:hint="default"/>
        <w:lang w:val="en-US" w:eastAsia="en-US" w:bidi="ar-SA"/>
      </w:rPr>
    </w:lvl>
    <w:lvl w:ilvl="6" w:tplc="1DCA43CC">
      <w:numFmt w:val="bullet"/>
      <w:lvlText w:val="•"/>
      <w:lvlJc w:val="left"/>
      <w:pPr>
        <w:ind w:left="7012" w:hanging="360"/>
      </w:pPr>
      <w:rPr>
        <w:rFonts w:hint="default"/>
        <w:lang w:val="en-US" w:eastAsia="en-US" w:bidi="ar-SA"/>
      </w:rPr>
    </w:lvl>
    <w:lvl w:ilvl="7" w:tplc="6ED8E8F4">
      <w:numFmt w:val="bullet"/>
      <w:lvlText w:val="•"/>
      <w:lvlJc w:val="left"/>
      <w:pPr>
        <w:ind w:left="8034" w:hanging="360"/>
      </w:pPr>
      <w:rPr>
        <w:rFonts w:hint="default"/>
        <w:lang w:val="en-US" w:eastAsia="en-US" w:bidi="ar-SA"/>
      </w:rPr>
    </w:lvl>
    <w:lvl w:ilvl="8" w:tplc="7BA02EF0">
      <w:numFmt w:val="bullet"/>
      <w:lvlText w:val="•"/>
      <w:lvlJc w:val="left"/>
      <w:pPr>
        <w:ind w:left="9056" w:hanging="360"/>
      </w:pPr>
      <w:rPr>
        <w:rFonts w:hint="default"/>
        <w:lang w:val="en-US" w:eastAsia="en-US" w:bidi="ar-SA"/>
      </w:rPr>
    </w:lvl>
  </w:abstractNum>
  <w:abstractNum w:abstractNumId="36" w15:restartNumberingAfterBreak="0">
    <w:nsid w:val="708158B9"/>
    <w:multiLevelType w:val="hybridMultilevel"/>
    <w:tmpl w:val="DCD0C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E960B0"/>
    <w:multiLevelType w:val="hybridMultilevel"/>
    <w:tmpl w:val="F958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09256A"/>
    <w:multiLevelType w:val="hybridMultilevel"/>
    <w:tmpl w:val="FBE88742"/>
    <w:lvl w:ilvl="0" w:tplc="8CE83D6A">
      <w:start w:val="1"/>
      <w:numFmt w:val="decimal"/>
      <w:lvlText w:val="%1."/>
      <w:lvlJc w:val="left"/>
      <w:pPr>
        <w:ind w:left="520" w:hanging="361"/>
      </w:pPr>
      <w:rPr>
        <w:rFonts w:ascii="Segoe UI" w:eastAsia="Segoe UI" w:hAnsi="Segoe UI" w:cs="Segoe UI" w:hint="default"/>
        <w:b w:val="0"/>
        <w:bCs w:val="0"/>
        <w:i w:val="0"/>
        <w:iCs w:val="0"/>
        <w:w w:val="100"/>
        <w:sz w:val="22"/>
        <w:szCs w:val="22"/>
        <w:lang w:val="en-US" w:eastAsia="en-US" w:bidi="ar-SA"/>
      </w:rPr>
    </w:lvl>
    <w:lvl w:ilvl="1" w:tplc="59F4565A">
      <w:numFmt w:val="bullet"/>
      <w:lvlText w:val="•"/>
      <w:lvlJc w:val="left"/>
      <w:pPr>
        <w:ind w:left="1578" w:hanging="361"/>
      </w:pPr>
      <w:rPr>
        <w:rFonts w:hint="default"/>
        <w:lang w:val="en-US" w:eastAsia="en-US" w:bidi="ar-SA"/>
      </w:rPr>
    </w:lvl>
    <w:lvl w:ilvl="2" w:tplc="0B1C8C06">
      <w:numFmt w:val="bullet"/>
      <w:lvlText w:val="•"/>
      <w:lvlJc w:val="left"/>
      <w:pPr>
        <w:ind w:left="2636" w:hanging="361"/>
      </w:pPr>
      <w:rPr>
        <w:rFonts w:hint="default"/>
        <w:lang w:val="en-US" w:eastAsia="en-US" w:bidi="ar-SA"/>
      </w:rPr>
    </w:lvl>
    <w:lvl w:ilvl="3" w:tplc="28E8D3DA">
      <w:numFmt w:val="bullet"/>
      <w:lvlText w:val="•"/>
      <w:lvlJc w:val="left"/>
      <w:pPr>
        <w:ind w:left="3694" w:hanging="361"/>
      </w:pPr>
      <w:rPr>
        <w:rFonts w:hint="default"/>
        <w:lang w:val="en-US" w:eastAsia="en-US" w:bidi="ar-SA"/>
      </w:rPr>
    </w:lvl>
    <w:lvl w:ilvl="4" w:tplc="D00AC7BE">
      <w:numFmt w:val="bullet"/>
      <w:lvlText w:val="•"/>
      <w:lvlJc w:val="left"/>
      <w:pPr>
        <w:ind w:left="4752" w:hanging="361"/>
      </w:pPr>
      <w:rPr>
        <w:rFonts w:hint="default"/>
        <w:lang w:val="en-US" w:eastAsia="en-US" w:bidi="ar-SA"/>
      </w:rPr>
    </w:lvl>
    <w:lvl w:ilvl="5" w:tplc="63787B8C">
      <w:numFmt w:val="bullet"/>
      <w:lvlText w:val="•"/>
      <w:lvlJc w:val="left"/>
      <w:pPr>
        <w:ind w:left="5810" w:hanging="361"/>
      </w:pPr>
      <w:rPr>
        <w:rFonts w:hint="default"/>
        <w:lang w:val="en-US" w:eastAsia="en-US" w:bidi="ar-SA"/>
      </w:rPr>
    </w:lvl>
    <w:lvl w:ilvl="6" w:tplc="13FE37E4">
      <w:numFmt w:val="bullet"/>
      <w:lvlText w:val="•"/>
      <w:lvlJc w:val="left"/>
      <w:pPr>
        <w:ind w:left="6868" w:hanging="361"/>
      </w:pPr>
      <w:rPr>
        <w:rFonts w:hint="default"/>
        <w:lang w:val="en-US" w:eastAsia="en-US" w:bidi="ar-SA"/>
      </w:rPr>
    </w:lvl>
    <w:lvl w:ilvl="7" w:tplc="6EEA6CC0">
      <w:numFmt w:val="bullet"/>
      <w:lvlText w:val="•"/>
      <w:lvlJc w:val="left"/>
      <w:pPr>
        <w:ind w:left="7926" w:hanging="361"/>
      </w:pPr>
      <w:rPr>
        <w:rFonts w:hint="default"/>
        <w:lang w:val="en-US" w:eastAsia="en-US" w:bidi="ar-SA"/>
      </w:rPr>
    </w:lvl>
    <w:lvl w:ilvl="8" w:tplc="8DF693EA">
      <w:numFmt w:val="bullet"/>
      <w:lvlText w:val="•"/>
      <w:lvlJc w:val="left"/>
      <w:pPr>
        <w:ind w:left="8984" w:hanging="361"/>
      </w:pPr>
      <w:rPr>
        <w:rFonts w:hint="default"/>
        <w:lang w:val="en-US" w:eastAsia="en-US" w:bidi="ar-SA"/>
      </w:rPr>
    </w:lvl>
  </w:abstractNum>
  <w:abstractNum w:abstractNumId="39" w15:restartNumberingAfterBreak="0">
    <w:nsid w:val="71D256C3"/>
    <w:multiLevelType w:val="hybridMultilevel"/>
    <w:tmpl w:val="5F8E3DC6"/>
    <w:lvl w:ilvl="0" w:tplc="CDC468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453597"/>
    <w:multiLevelType w:val="hybridMultilevel"/>
    <w:tmpl w:val="23804E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5324FA"/>
    <w:multiLevelType w:val="multilevel"/>
    <w:tmpl w:val="93F83742"/>
    <w:lvl w:ilvl="0">
      <w:start w:val="2"/>
      <w:numFmt w:val="decimal"/>
      <w:lvlText w:val="%1"/>
      <w:lvlJc w:val="left"/>
      <w:pPr>
        <w:ind w:left="930" w:hanging="930"/>
      </w:pPr>
      <w:rPr>
        <w:rFonts w:hint="default"/>
      </w:rPr>
    </w:lvl>
    <w:lvl w:ilvl="1">
      <w:start w:val="11"/>
      <w:numFmt w:val="decimal"/>
      <w:lvlText w:val="%1.%2"/>
      <w:lvlJc w:val="left"/>
      <w:pPr>
        <w:ind w:left="930" w:hanging="930"/>
      </w:pPr>
      <w:rPr>
        <w:rFonts w:hint="default"/>
      </w:rPr>
    </w:lvl>
    <w:lvl w:ilvl="2">
      <w:start w:val="20"/>
      <w:numFmt w:val="decimalZero"/>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0"/>
  </w:num>
  <w:num w:numId="3">
    <w:abstractNumId w:val="27"/>
  </w:num>
  <w:num w:numId="4">
    <w:abstractNumId w:val="31"/>
  </w:num>
  <w:num w:numId="5">
    <w:abstractNumId w:val="39"/>
  </w:num>
  <w:num w:numId="6">
    <w:abstractNumId w:val="40"/>
  </w:num>
  <w:num w:numId="7">
    <w:abstractNumId w:val="12"/>
  </w:num>
  <w:num w:numId="8">
    <w:abstractNumId w:val="16"/>
  </w:num>
  <w:num w:numId="9">
    <w:abstractNumId w:val="36"/>
  </w:num>
  <w:num w:numId="10">
    <w:abstractNumId w:val="34"/>
  </w:num>
  <w:num w:numId="11">
    <w:abstractNumId w:val="37"/>
  </w:num>
  <w:num w:numId="12">
    <w:abstractNumId w:val="33"/>
  </w:num>
  <w:num w:numId="13">
    <w:abstractNumId w:val="30"/>
  </w:num>
  <w:num w:numId="14">
    <w:abstractNumId w:val="24"/>
  </w:num>
  <w:num w:numId="15">
    <w:abstractNumId w:val="26"/>
  </w:num>
  <w:num w:numId="16">
    <w:abstractNumId w:val="19"/>
  </w:num>
  <w:num w:numId="17">
    <w:abstractNumId w:val="23"/>
  </w:num>
  <w:num w:numId="18">
    <w:abstractNumId w:val="2"/>
  </w:num>
  <w:num w:numId="19">
    <w:abstractNumId w:val="17"/>
  </w:num>
  <w:num w:numId="20">
    <w:abstractNumId w:val="28"/>
  </w:num>
  <w:num w:numId="21">
    <w:abstractNumId w:val="8"/>
  </w:num>
  <w:num w:numId="22">
    <w:abstractNumId w:val="5"/>
  </w:num>
  <w:num w:numId="23">
    <w:abstractNumId w:val="22"/>
  </w:num>
  <w:num w:numId="24">
    <w:abstractNumId w:val="1"/>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5"/>
  </w:num>
  <w:num w:numId="28">
    <w:abstractNumId w:val="11"/>
  </w:num>
  <w:num w:numId="29">
    <w:abstractNumId w:val="9"/>
  </w:num>
  <w:num w:numId="30">
    <w:abstractNumId w:val="32"/>
  </w:num>
  <w:num w:numId="31">
    <w:abstractNumId w:val="21"/>
  </w:num>
  <w:num w:numId="32">
    <w:abstractNumId w:val="13"/>
  </w:num>
  <w:num w:numId="33">
    <w:abstractNumId w:val="6"/>
  </w:num>
  <w:num w:numId="34">
    <w:abstractNumId w:val="15"/>
  </w:num>
  <w:num w:numId="35">
    <w:abstractNumId w:val="20"/>
  </w:num>
  <w:num w:numId="36">
    <w:abstractNumId w:val="29"/>
  </w:num>
  <w:num w:numId="37">
    <w:abstractNumId w:val="38"/>
  </w:num>
  <w:num w:numId="38">
    <w:abstractNumId w:val="35"/>
  </w:num>
  <w:num w:numId="39">
    <w:abstractNumId w:val="14"/>
  </w:num>
  <w:num w:numId="40">
    <w:abstractNumId w:val="41"/>
  </w:num>
  <w:num w:numId="41">
    <w:abstractNumId w:val="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8B8"/>
    <w:rsid w:val="0001529F"/>
    <w:rsid w:val="00016F17"/>
    <w:rsid w:val="0002218C"/>
    <w:rsid w:val="00034DC1"/>
    <w:rsid w:val="00037C4E"/>
    <w:rsid w:val="000400C5"/>
    <w:rsid w:val="0004121C"/>
    <w:rsid w:val="0004453F"/>
    <w:rsid w:val="00044E82"/>
    <w:rsid w:val="00055A29"/>
    <w:rsid w:val="000618BD"/>
    <w:rsid w:val="0006581A"/>
    <w:rsid w:val="00066E0B"/>
    <w:rsid w:val="00071F39"/>
    <w:rsid w:val="000762C6"/>
    <w:rsid w:val="000A332B"/>
    <w:rsid w:val="000B0FB8"/>
    <w:rsid w:val="000B2570"/>
    <w:rsid w:val="000B3047"/>
    <w:rsid w:val="000B39A6"/>
    <w:rsid w:val="000B5F7E"/>
    <w:rsid w:val="000C6E7C"/>
    <w:rsid w:val="000D0FC1"/>
    <w:rsid w:val="000D3984"/>
    <w:rsid w:val="000D4376"/>
    <w:rsid w:val="000F1FFF"/>
    <w:rsid w:val="000F2925"/>
    <w:rsid w:val="000F298B"/>
    <w:rsid w:val="0010246B"/>
    <w:rsid w:val="00106491"/>
    <w:rsid w:val="0011680D"/>
    <w:rsid w:val="00120490"/>
    <w:rsid w:val="001208B8"/>
    <w:rsid w:val="00124240"/>
    <w:rsid w:val="0012780C"/>
    <w:rsid w:val="00133CAE"/>
    <w:rsid w:val="001378BE"/>
    <w:rsid w:val="00146144"/>
    <w:rsid w:val="00154446"/>
    <w:rsid w:val="00161363"/>
    <w:rsid w:val="00164338"/>
    <w:rsid w:val="00166A9A"/>
    <w:rsid w:val="001706D7"/>
    <w:rsid w:val="00171991"/>
    <w:rsid w:val="00173A72"/>
    <w:rsid w:val="00173FC5"/>
    <w:rsid w:val="0018263F"/>
    <w:rsid w:val="00182E37"/>
    <w:rsid w:val="00186B60"/>
    <w:rsid w:val="00186C7B"/>
    <w:rsid w:val="0019030A"/>
    <w:rsid w:val="00195350"/>
    <w:rsid w:val="00197104"/>
    <w:rsid w:val="001A24BC"/>
    <w:rsid w:val="001B062C"/>
    <w:rsid w:val="001B1730"/>
    <w:rsid w:val="001B7783"/>
    <w:rsid w:val="001C61D0"/>
    <w:rsid w:val="001C6784"/>
    <w:rsid w:val="001D69F1"/>
    <w:rsid w:val="001E18CF"/>
    <w:rsid w:val="001E2162"/>
    <w:rsid w:val="001E2398"/>
    <w:rsid w:val="001E6F80"/>
    <w:rsid w:val="00200214"/>
    <w:rsid w:val="00203FC8"/>
    <w:rsid w:val="00207D19"/>
    <w:rsid w:val="00213E14"/>
    <w:rsid w:val="00237D10"/>
    <w:rsid w:val="00250233"/>
    <w:rsid w:val="00250B54"/>
    <w:rsid w:val="00256C0F"/>
    <w:rsid w:val="00260539"/>
    <w:rsid w:val="002810C0"/>
    <w:rsid w:val="0028314F"/>
    <w:rsid w:val="00286DD4"/>
    <w:rsid w:val="002A4393"/>
    <w:rsid w:val="002A74F1"/>
    <w:rsid w:val="002B6435"/>
    <w:rsid w:val="002C2335"/>
    <w:rsid w:val="002C432E"/>
    <w:rsid w:val="002D0ECE"/>
    <w:rsid w:val="002D54B3"/>
    <w:rsid w:val="002E3E0A"/>
    <w:rsid w:val="002E4DF7"/>
    <w:rsid w:val="002F0E83"/>
    <w:rsid w:val="002F22BA"/>
    <w:rsid w:val="00306AB5"/>
    <w:rsid w:val="0030774D"/>
    <w:rsid w:val="00307FBD"/>
    <w:rsid w:val="003108D5"/>
    <w:rsid w:val="0031104D"/>
    <w:rsid w:val="0031116E"/>
    <w:rsid w:val="00312DE0"/>
    <w:rsid w:val="003248CA"/>
    <w:rsid w:val="003276BE"/>
    <w:rsid w:val="0033131D"/>
    <w:rsid w:val="00353634"/>
    <w:rsid w:val="0035495E"/>
    <w:rsid w:val="00355905"/>
    <w:rsid w:val="00356B93"/>
    <w:rsid w:val="003662ED"/>
    <w:rsid w:val="00366C50"/>
    <w:rsid w:val="0037557D"/>
    <w:rsid w:val="00380EE5"/>
    <w:rsid w:val="0038577C"/>
    <w:rsid w:val="00387A7D"/>
    <w:rsid w:val="00387C88"/>
    <w:rsid w:val="003A02C6"/>
    <w:rsid w:val="003A4A65"/>
    <w:rsid w:val="003C23CF"/>
    <w:rsid w:val="003E7F1F"/>
    <w:rsid w:val="003F6D4D"/>
    <w:rsid w:val="00401BE7"/>
    <w:rsid w:val="0042168E"/>
    <w:rsid w:val="00424417"/>
    <w:rsid w:val="0043232E"/>
    <w:rsid w:val="0044381A"/>
    <w:rsid w:val="00443BDE"/>
    <w:rsid w:val="00452FA2"/>
    <w:rsid w:val="00453A9C"/>
    <w:rsid w:val="00466697"/>
    <w:rsid w:val="00466E1A"/>
    <w:rsid w:val="004801D9"/>
    <w:rsid w:val="00492AA9"/>
    <w:rsid w:val="00495EE6"/>
    <w:rsid w:val="004B126A"/>
    <w:rsid w:val="004B5B76"/>
    <w:rsid w:val="004C6976"/>
    <w:rsid w:val="004D0D5C"/>
    <w:rsid w:val="004D6D25"/>
    <w:rsid w:val="004E3855"/>
    <w:rsid w:val="004E5A13"/>
    <w:rsid w:val="004E6C0F"/>
    <w:rsid w:val="004F5571"/>
    <w:rsid w:val="0050273B"/>
    <w:rsid w:val="00502A36"/>
    <w:rsid w:val="00504BDC"/>
    <w:rsid w:val="00507644"/>
    <w:rsid w:val="005114E8"/>
    <w:rsid w:val="00521CB0"/>
    <w:rsid w:val="0053535D"/>
    <w:rsid w:val="005440F5"/>
    <w:rsid w:val="005515AC"/>
    <w:rsid w:val="00552F6B"/>
    <w:rsid w:val="005552BB"/>
    <w:rsid w:val="00561229"/>
    <w:rsid w:val="00563B13"/>
    <w:rsid w:val="00567454"/>
    <w:rsid w:val="005739BC"/>
    <w:rsid w:val="00575495"/>
    <w:rsid w:val="0057784D"/>
    <w:rsid w:val="00586087"/>
    <w:rsid w:val="0058720D"/>
    <w:rsid w:val="00591C08"/>
    <w:rsid w:val="005A037B"/>
    <w:rsid w:val="005A657A"/>
    <w:rsid w:val="005B1428"/>
    <w:rsid w:val="005B3069"/>
    <w:rsid w:val="005C538C"/>
    <w:rsid w:val="005D21AF"/>
    <w:rsid w:val="005D2ACF"/>
    <w:rsid w:val="005D40F2"/>
    <w:rsid w:val="005E6F55"/>
    <w:rsid w:val="005F172E"/>
    <w:rsid w:val="0060074F"/>
    <w:rsid w:val="00612832"/>
    <w:rsid w:val="006237A9"/>
    <w:rsid w:val="00626F96"/>
    <w:rsid w:val="006279C2"/>
    <w:rsid w:val="0063222D"/>
    <w:rsid w:val="00640C56"/>
    <w:rsid w:val="006479AE"/>
    <w:rsid w:val="006526B3"/>
    <w:rsid w:val="006548E5"/>
    <w:rsid w:val="00656B43"/>
    <w:rsid w:val="0066144F"/>
    <w:rsid w:val="0069054E"/>
    <w:rsid w:val="00694DB3"/>
    <w:rsid w:val="00695797"/>
    <w:rsid w:val="006A30D4"/>
    <w:rsid w:val="006B1C61"/>
    <w:rsid w:val="006B41EE"/>
    <w:rsid w:val="006C41CF"/>
    <w:rsid w:val="006D2240"/>
    <w:rsid w:val="006D3E0A"/>
    <w:rsid w:val="006D79CE"/>
    <w:rsid w:val="006E548F"/>
    <w:rsid w:val="006F3053"/>
    <w:rsid w:val="0070214E"/>
    <w:rsid w:val="00716BF4"/>
    <w:rsid w:val="00730129"/>
    <w:rsid w:val="00734568"/>
    <w:rsid w:val="00740A9D"/>
    <w:rsid w:val="00740B71"/>
    <w:rsid w:val="00751F43"/>
    <w:rsid w:val="007541CE"/>
    <w:rsid w:val="00757336"/>
    <w:rsid w:val="00760960"/>
    <w:rsid w:val="00762B08"/>
    <w:rsid w:val="00763F5C"/>
    <w:rsid w:val="00765F05"/>
    <w:rsid w:val="0077021B"/>
    <w:rsid w:val="007727F9"/>
    <w:rsid w:val="00776B61"/>
    <w:rsid w:val="00781E19"/>
    <w:rsid w:val="00783CAB"/>
    <w:rsid w:val="007844AB"/>
    <w:rsid w:val="00791632"/>
    <w:rsid w:val="007A3E14"/>
    <w:rsid w:val="007C5CE7"/>
    <w:rsid w:val="007D52A2"/>
    <w:rsid w:val="007D7182"/>
    <w:rsid w:val="007E1D5A"/>
    <w:rsid w:val="007E365D"/>
    <w:rsid w:val="007E6F55"/>
    <w:rsid w:val="007F2544"/>
    <w:rsid w:val="00805A6B"/>
    <w:rsid w:val="00807FAD"/>
    <w:rsid w:val="00812814"/>
    <w:rsid w:val="00817EB2"/>
    <w:rsid w:val="00820BA8"/>
    <w:rsid w:val="008242F8"/>
    <w:rsid w:val="00833C3E"/>
    <w:rsid w:val="00834784"/>
    <w:rsid w:val="0084411F"/>
    <w:rsid w:val="00846F1E"/>
    <w:rsid w:val="008501D4"/>
    <w:rsid w:val="008517B9"/>
    <w:rsid w:val="008551E9"/>
    <w:rsid w:val="0086302E"/>
    <w:rsid w:val="0087242C"/>
    <w:rsid w:val="008770C4"/>
    <w:rsid w:val="0088240B"/>
    <w:rsid w:val="0089205E"/>
    <w:rsid w:val="008A3A29"/>
    <w:rsid w:val="008B7BA2"/>
    <w:rsid w:val="008D260B"/>
    <w:rsid w:val="008D5313"/>
    <w:rsid w:val="008F2E96"/>
    <w:rsid w:val="008F6B14"/>
    <w:rsid w:val="00901DD9"/>
    <w:rsid w:val="00911DD0"/>
    <w:rsid w:val="00916888"/>
    <w:rsid w:val="0093045F"/>
    <w:rsid w:val="00930DE7"/>
    <w:rsid w:val="00930F49"/>
    <w:rsid w:val="0094586C"/>
    <w:rsid w:val="00947160"/>
    <w:rsid w:val="00952B86"/>
    <w:rsid w:val="0095603A"/>
    <w:rsid w:val="00965C62"/>
    <w:rsid w:val="0097132A"/>
    <w:rsid w:val="009921C4"/>
    <w:rsid w:val="00994D1C"/>
    <w:rsid w:val="009A4091"/>
    <w:rsid w:val="009B3231"/>
    <w:rsid w:val="009E05FA"/>
    <w:rsid w:val="009E3BCC"/>
    <w:rsid w:val="009F5522"/>
    <w:rsid w:val="00A01EBA"/>
    <w:rsid w:val="00A07F70"/>
    <w:rsid w:val="00A13A0F"/>
    <w:rsid w:val="00A245ED"/>
    <w:rsid w:val="00A41389"/>
    <w:rsid w:val="00A52078"/>
    <w:rsid w:val="00A53FE1"/>
    <w:rsid w:val="00A61B74"/>
    <w:rsid w:val="00A62A70"/>
    <w:rsid w:val="00A64EB2"/>
    <w:rsid w:val="00A67222"/>
    <w:rsid w:val="00A67267"/>
    <w:rsid w:val="00A71BCC"/>
    <w:rsid w:val="00A740E0"/>
    <w:rsid w:val="00A827CB"/>
    <w:rsid w:val="00A836F1"/>
    <w:rsid w:val="00A93A52"/>
    <w:rsid w:val="00AA066D"/>
    <w:rsid w:val="00AA37D7"/>
    <w:rsid w:val="00AA585E"/>
    <w:rsid w:val="00AB1613"/>
    <w:rsid w:val="00AB5D3F"/>
    <w:rsid w:val="00AB5EE7"/>
    <w:rsid w:val="00AC32F4"/>
    <w:rsid w:val="00AC6072"/>
    <w:rsid w:val="00AD3936"/>
    <w:rsid w:val="00AD407B"/>
    <w:rsid w:val="00AE07A1"/>
    <w:rsid w:val="00AE50E4"/>
    <w:rsid w:val="00B1102B"/>
    <w:rsid w:val="00B1218E"/>
    <w:rsid w:val="00B1542B"/>
    <w:rsid w:val="00B20D9C"/>
    <w:rsid w:val="00B34728"/>
    <w:rsid w:val="00B40F0D"/>
    <w:rsid w:val="00B41BF3"/>
    <w:rsid w:val="00B448AA"/>
    <w:rsid w:val="00B479C7"/>
    <w:rsid w:val="00B5430C"/>
    <w:rsid w:val="00B661BF"/>
    <w:rsid w:val="00B83B09"/>
    <w:rsid w:val="00B91E91"/>
    <w:rsid w:val="00BA20B1"/>
    <w:rsid w:val="00BB15EF"/>
    <w:rsid w:val="00BB1E63"/>
    <w:rsid w:val="00BB22D4"/>
    <w:rsid w:val="00BC2317"/>
    <w:rsid w:val="00BC4E73"/>
    <w:rsid w:val="00BC6DB0"/>
    <w:rsid w:val="00BD614E"/>
    <w:rsid w:val="00BE292C"/>
    <w:rsid w:val="00BF20B9"/>
    <w:rsid w:val="00C01CB3"/>
    <w:rsid w:val="00C1519B"/>
    <w:rsid w:val="00C176FE"/>
    <w:rsid w:val="00C21049"/>
    <w:rsid w:val="00C34C05"/>
    <w:rsid w:val="00C35FCD"/>
    <w:rsid w:val="00C369BB"/>
    <w:rsid w:val="00C408B2"/>
    <w:rsid w:val="00C466D4"/>
    <w:rsid w:val="00C57325"/>
    <w:rsid w:val="00C60FF0"/>
    <w:rsid w:val="00C767C3"/>
    <w:rsid w:val="00C8569F"/>
    <w:rsid w:val="00C9022A"/>
    <w:rsid w:val="00C9144E"/>
    <w:rsid w:val="00C97939"/>
    <w:rsid w:val="00CA30D8"/>
    <w:rsid w:val="00CA6991"/>
    <w:rsid w:val="00CB054B"/>
    <w:rsid w:val="00CB4DBC"/>
    <w:rsid w:val="00CD6CC1"/>
    <w:rsid w:val="00CF763B"/>
    <w:rsid w:val="00D00A9A"/>
    <w:rsid w:val="00D02E57"/>
    <w:rsid w:val="00D0637C"/>
    <w:rsid w:val="00D25147"/>
    <w:rsid w:val="00D27BE4"/>
    <w:rsid w:val="00D33379"/>
    <w:rsid w:val="00D3395D"/>
    <w:rsid w:val="00D37BFF"/>
    <w:rsid w:val="00D42777"/>
    <w:rsid w:val="00D42CA7"/>
    <w:rsid w:val="00D42D0E"/>
    <w:rsid w:val="00D509FF"/>
    <w:rsid w:val="00D51C63"/>
    <w:rsid w:val="00D62C5B"/>
    <w:rsid w:val="00D65025"/>
    <w:rsid w:val="00D65BAC"/>
    <w:rsid w:val="00D66F7C"/>
    <w:rsid w:val="00D8419C"/>
    <w:rsid w:val="00D846E1"/>
    <w:rsid w:val="00D856C7"/>
    <w:rsid w:val="00D9775F"/>
    <w:rsid w:val="00DB01AA"/>
    <w:rsid w:val="00DB04FA"/>
    <w:rsid w:val="00DB366E"/>
    <w:rsid w:val="00DB3C29"/>
    <w:rsid w:val="00DB6686"/>
    <w:rsid w:val="00DC250C"/>
    <w:rsid w:val="00DD1A0B"/>
    <w:rsid w:val="00DE30E3"/>
    <w:rsid w:val="00DE4335"/>
    <w:rsid w:val="00DE67B7"/>
    <w:rsid w:val="00DE6BFC"/>
    <w:rsid w:val="00DF5CD0"/>
    <w:rsid w:val="00DF5F1A"/>
    <w:rsid w:val="00E11C10"/>
    <w:rsid w:val="00E1271C"/>
    <w:rsid w:val="00E16665"/>
    <w:rsid w:val="00E17D24"/>
    <w:rsid w:val="00E208FA"/>
    <w:rsid w:val="00E252B3"/>
    <w:rsid w:val="00E31E3F"/>
    <w:rsid w:val="00E3540B"/>
    <w:rsid w:val="00E35E51"/>
    <w:rsid w:val="00E45DD6"/>
    <w:rsid w:val="00E60DBE"/>
    <w:rsid w:val="00E61859"/>
    <w:rsid w:val="00E65E60"/>
    <w:rsid w:val="00E67D02"/>
    <w:rsid w:val="00E70BFA"/>
    <w:rsid w:val="00E801AF"/>
    <w:rsid w:val="00E820DA"/>
    <w:rsid w:val="00E82D80"/>
    <w:rsid w:val="00E831B1"/>
    <w:rsid w:val="00E8577A"/>
    <w:rsid w:val="00E9571D"/>
    <w:rsid w:val="00EB2A32"/>
    <w:rsid w:val="00EB5352"/>
    <w:rsid w:val="00EC64ED"/>
    <w:rsid w:val="00EE3403"/>
    <w:rsid w:val="00EE51A6"/>
    <w:rsid w:val="00F029C8"/>
    <w:rsid w:val="00F14AD7"/>
    <w:rsid w:val="00F260FA"/>
    <w:rsid w:val="00F27FF1"/>
    <w:rsid w:val="00F3239D"/>
    <w:rsid w:val="00F376E4"/>
    <w:rsid w:val="00F43091"/>
    <w:rsid w:val="00F51657"/>
    <w:rsid w:val="00F520E6"/>
    <w:rsid w:val="00F55328"/>
    <w:rsid w:val="00F70AC8"/>
    <w:rsid w:val="00F7678F"/>
    <w:rsid w:val="00F77BE3"/>
    <w:rsid w:val="00F91D83"/>
    <w:rsid w:val="00F95556"/>
    <w:rsid w:val="00FA2F52"/>
    <w:rsid w:val="00FA7030"/>
    <w:rsid w:val="00FB3FDD"/>
    <w:rsid w:val="00FB4473"/>
    <w:rsid w:val="00FD2F4C"/>
    <w:rsid w:val="00FD3057"/>
    <w:rsid w:val="00FD345D"/>
    <w:rsid w:val="00FF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0687368"/>
  <w15:chartTrackingRefBased/>
  <w15:docId w15:val="{09E987C9-EE0D-4A9D-935E-EC8AB204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60074F"/>
    <w:pPr>
      <w:tabs>
        <w:tab w:val="left" w:pos="1440"/>
      </w:tabs>
      <w:spacing w:before="240" w:line="259" w:lineRule="auto"/>
      <w:outlineLvl w:val="0"/>
    </w:pPr>
    <w:rPr>
      <w:rFonts w:ascii="Century Gothic" w:eastAsia="Calibri" w:hAnsi="Century Gothic" w:cs="Arial"/>
      <w:b/>
      <w:bCs/>
    </w:rPr>
  </w:style>
  <w:style w:type="paragraph" w:styleId="Heading3">
    <w:name w:val="heading 3"/>
    <w:basedOn w:val="Normal"/>
    <w:next w:val="Normal"/>
    <w:link w:val="Heading3Char"/>
    <w:semiHidden/>
    <w:unhideWhenUsed/>
    <w:qFormat/>
    <w:rsid w:val="00F27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6F1E"/>
    <w:pPr>
      <w:tabs>
        <w:tab w:val="center" w:pos="4320"/>
        <w:tab w:val="right" w:pos="8640"/>
      </w:tabs>
    </w:pPr>
  </w:style>
  <w:style w:type="paragraph" w:styleId="Footer">
    <w:name w:val="footer"/>
    <w:basedOn w:val="Normal"/>
    <w:link w:val="FooterChar"/>
    <w:uiPriority w:val="99"/>
    <w:rsid w:val="00846F1E"/>
    <w:pPr>
      <w:tabs>
        <w:tab w:val="center" w:pos="4320"/>
        <w:tab w:val="right" w:pos="8640"/>
      </w:tabs>
    </w:pPr>
  </w:style>
  <w:style w:type="paragraph" w:styleId="ListParagraph">
    <w:name w:val="List Paragraph"/>
    <w:basedOn w:val="Normal"/>
    <w:uiPriority w:val="1"/>
    <w:qFormat/>
    <w:rsid w:val="000B0FB8"/>
    <w:pPr>
      <w:ind w:left="720"/>
    </w:pPr>
  </w:style>
  <w:style w:type="paragraph" w:styleId="BalloonText">
    <w:name w:val="Balloon Text"/>
    <w:basedOn w:val="Normal"/>
    <w:link w:val="BalloonTextChar"/>
    <w:rsid w:val="00182E37"/>
    <w:rPr>
      <w:rFonts w:ascii="Tahoma" w:hAnsi="Tahoma" w:cs="Tahoma"/>
      <w:sz w:val="16"/>
      <w:szCs w:val="16"/>
    </w:rPr>
  </w:style>
  <w:style w:type="character" w:customStyle="1" w:styleId="BalloonTextChar">
    <w:name w:val="Balloon Text Char"/>
    <w:link w:val="BalloonText"/>
    <w:rsid w:val="00182E37"/>
    <w:rPr>
      <w:rFonts w:ascii="Tahoma" w:hAnsi="Tahoma" w:cs="Tahoma"/>
      <w:sz w:val="16"/>
      <w:szCs w:val="16"/>
    </w:rPr>
  </w:style>
  <w:style w:type="paragraph" w:customStyle="1" w:styleId="cellheading">
    <w:name w:val="cellheading"/>
    <w:basedOn w:val="Normal"/>
    <w:rsid w:val="00F3239D"/>
    <w:pPr>
      <w:spacing w:before="100" w:beforeAutospacing="1" w:after="100" w:afterAutospacing="1"/>
    </w:pPr>
  </w:style>
  <w:style w:type="character" w:customStyle="1" w:styleId="bold">
    <w:name w:val="bold"/>
    <w:rsid w:val="00F3239D"/>
  </w:style>
  <w:style w:type="paragraph" w:customStyle="1" w:styleId="cellbody">
    <w:name w:val="cellbody"/>
    <w:basedOn w:val="Normal"/>
    <w:rsid w:val="00F3239D"/>
    <w:pPr>
      <w:spacing w:before="100" w:beforeAutospacing="1" w:after="100" w:afterAutospacing="1"/>
    </w:pPr>
  </w:style>
  <w:style w:type="paragraph" w:customStyle="1" w:styleId="cellbodyc">
    <w:name w:val="cellbodyc"/>
    <w:basedOn w:val="Normal"/>
    <w:rsid w:val="00F3239D"/>
    <w:pPr>
      <w:spacing w:before="100" w:beforeAutospacing="1" w:after="100" w:afterAutospacing="1"/>
    </w:pPr>
  </w:style>
  <w:style w:type="character" w:styleId="Hyperlink">
    <w:name w:val="Hyperlink"/>
    <w:rsid w:val="00F3239D"/>
    <w:rPr>
      <w:color w:val="0563C1"/>
      <w:u w:val="single"/>
    </w:rPr>
  </w:style>
  <w:style w:type="character" w:customStyle="1" w:styleId="HeaderChar">
    <w:name w:val="Header Char"/>
    <w:link w:val="Header"/>
    <w:uiPriority w:val="99"/>
    <w:rsid w:val="00D33379"/>
    <w:rPr>
      <w:sz w:val="24"/>
      <w:szCs w:val="24"/>
    </w:rPr>
  </w:style>
  <w:style w:type="character" w:customStyle="1" w:styleId="superscript">
    <w:name w:val="superscript"/>
    <w:rsid w:val="008242F8"/>
  </w:style>
  <w:style w:type="paragraph" w:customStyle="1" w:styleId="p1">
    <w:name w:val="p1"/>
    <w:basedOn w:val="Normal"/>
    <w:rsid w:val="008242F8"/>
    <w:pPr>
      <w:spacing w:before="100" w:beforeAutospacing="1" w:after="100" w:afterAutospacing="1"/>
    </w:pPr>
  </w:style>
  <w:style w:type="paragraph" w:customStyle="1" w:styleId="p2">
    <w:name w:val="p2"/>
    <w:basedOn w:val="Normal"/>
    <w:rsid w:val="008242F8"/>
    <w:pPr>
      <w:spacing w:before="100" w:beforeAutospacing="1" w:after="100" w:afterAutospacing="1"/>
    </w:pPr>
  </w:style>
  <w:style w:type="table" w:styleId="TableElegant">
    <w:name w:val="Table Elegant"/>
    <w:basedOn w:val="TableNormal"/>
    <w:rsid w:val="00F91D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rsid w:val="00E70BFA"/>
    <w:rPr>
      <w:sz w:val="16"/>
      <w:szCs w:val="16"/>
    </w:rPr>
  </w:style>
  <w:style w:type="paragraph" w:styleId="CommentText">
    <w:name w:val="annotation text"/>
    <w:basedOn w:val="Normal"/>
    <w:link w:val="CommentTextChar"/>
    <w:rsid w:val="00E70BFA"/>
    <w:rPr>
      <w:sz w:val="20"/>
      <w:szCs w:val="20"/>
    </w:rPr>
  </w:style>
  <w:style w:type="character" w:customStyle="1" w:styleId="CommentTextChar">
    <w:name w:val="Comment Text Char"/>
    <w:basedOn w:val="DefaultParagraphFont"/>
    <w:link w:val="CommentText"/>
    <w:rsid w:val="00E70BFA"/>
  </w:style>
  <w:style w:type="paragraph" w:styleId="CommentSubject">
    <w:name w:val="annotation subject"/>
    <w:basedOn w:val="CommentText"/>
    <w:next w:val="CommentText"/>
    <w:link w:val="CommentSubjectChar"/>
    <w:rsid w:val="00E70BFA"/>
    <w:rPr>
      <w:b/>
      <w:bCs/>
    </w:rPr>
  </w:style>
  <w:style w:type="character" w:customStyle="1" w:styleId="CommentSubjectChar">
    <w:name w:val="Comment Subject Char"/>
    <w:link w:val="CommentSubject"/>
    <w:rsid w:val="00E70BFA"/>
    <w:rPr>
      <w:b/>
      <w:bCs/>
    </w:rPr>
  </w:style>
  <w:style w:type="character" w:customStyle="1" w:styleId="FooterChar">
    <w:name w:val="Footer Char"/>
    <w:link w:val="Footer"/>
    <w:uiPriority w:val="99"/>
    <w:rsid w:val="00763F5C"/>
    <w:rPr>
      <w:sz w:val="24"/>
      <w:szCs w:val="24"/>
    </w:rPr>
  </w:style>
  <w:style w:type="paragraph" w:customStyle="1" w:styleId="p3">
    <w:name w:val="p3"/>
    <w:basedOn w:val="Normal"/>
    <w:rsid w:val="008B7BA2"/>
    <w:pPr>
      <w:spacing w:before="100" w:beforeAutospacing="1" w:after="100" w:afterAutospacing="1"/>
    </w:pPr>
  </w:style>
  <w:style w:type="character" w:customStyle="1" w:styleId="Heading1Char">
    <w:name w:val="Heading 1 Char"/>
    <w:link w:val="Heading1"/>
    <w:uiPriority w:val="9"/>
    <w:rsid w:val="0060074F"/>
    <w:rPr>
      <w:rFonts w:ascii="Century Gothic" w:eastAsia="Calibri" w:hAnsi="Century Gothic" w:cs="Arial"/>
      <w:b/>
      <w:bCs/>
      <w:sz w:val="24"/>
      <w:szCs w:val="24"/>
    </w:rPr>
  </w:style>
  <w:style w:type="paragraph" w:styleId="BodyText">
    <w:name w:val="Body Text"/>
    <w:basedOn w:val="Normal"/>
    <w:link w:val="BodyTextChar"/>
    <w:uiPriority w:val="1"/>
    <w:qFormat/>
    <w:rsid w:val="00B5430C"/>
    <w:pPr>
      <w:widowControl w:val="0"/>
      <w:autoSpaceDE w:val="0"/>
      <w:autoSpaceDN w:val="0"/>
    </w:pPr>
    <w:rPr>
      <w:rFonts w:ascii="Segoe UI" w:eastAsia="Segoe UI" w:hAnsi="Segoe UI" w:cs="Segoe UI"/>
      <w:sz w:val="22"/>
      <w:szCs w:val="22"/>
    </w:rPr>
  </w:style>
  <w:style w:type="character" w:customStyle="1" w:styleId="BodyTextChar">
    <w:name w:val="Body Text Char"/>
    <w:link w:val="BodyText"/>
    <w:uiPriority w:val="1"/>
    <w:rsid w:val="00B5430C"/>
    <w:rPr>
      <w:rFonts w:ascii="Segoe UI" w:eastAsia="Segoe UI" w:hAnsi="Segoe UI" w:cs="Segoe UI"/>
      <w:sz w:val="22"/>
      <w:szCs w:val="22"/>
    </w:rPr>
  </w:style>
  <w:style w:type="character" w:customStyle="1" w:styleId="Heading3Char">
    <w:name w:val="Heading 3 Char"/>
    <w:basedOn w:val="DefaultParagraphFont"/>
    <w:link w:val="Heading3"/>
    <w:semiHidden/>
    <w:rsid w:val="00F27FF1"/>
    <w:rPr>
      <w:rFonts w:asciiTheme="majorHAnsi" w:eastAsiaTheme="majorEastAsia" w:hAnsiTheme="majorHAnsi" w:cstheme="majorBidi"/>
      <w:color w:val="1F4D78" w:themeColor="accent1" w:themeShade="7F"/>
      <w:sz w:val="24"/>
      <w:szCs w:val="24"/>
    </w:rPr>
  </w:style>
  <w:style w:type="paragraph" w:customStyle="1" w:styleId="p4">
    <w:name w:val="p4"/>
    <w:basedOn w:val="Normal"/>
    <w:rsid w:val="00F27FF1"/>
    <w:pPr>
      <w:spacing w:before="100" w:beforeAutospacing="1" w:after="100" w:afterAutospacing="1"/>
    </w:pPr>
  </w:style>
  <w:style w:type="paragraph" w:customStyle="1" w:styleId="footnote">
    <w:name w:val="footnote"/>
    <w:basedOn w:val="Normal"/>
    <w:rsid w:val="00F27FF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72524">
      <w:bodyDiv w:val="1"/>
      <w:marLeft w:val="0"/>
      <w:marRight w:val="0"/>
      <w:marTop w:val="0"/>
      <w:marBottom w:val="0"/>
      <w:divBdr>
        <w:top w:val="none" w:sz="0" w:space="0" w:color="auto"/>
        <w:left w:val="none" w:sz="0" w:space="0" w:color="auto"/>
        <w:bottom w:val="none" w:sz="0" w:space="0" w:color="auto"/>
        <w:right w:val="none" w:sz="0" w:space="0" w:color="auto"/>
      </w:divBdr>
    </w:div>
    <w:div w:id="65886462">
      <w:bodyDiv w:val="1"/>
      <w:marLeft w:val="0"/>
      <w:marRight w:val="0"/>
      <w:marTop w:val="0"/>
      <w:marBottom w:val="0"/>
      <w:divBdr>
        <w:top w:val="none" w:sz="0" w:space="0" w:color="auto"/>
        <w:left w:val="none" w:sz="0" w:space="0" w:color="auto"/>
        <w:bottom w:val="none" w:sz="0" w:space="0" w:color="auto"/>
        <w:right w:val="none" w:sz="0" w:space="0" w:color="auto"/>
      </w:divBdr>
    </w:div>
    <w:div w:id="73480316">
      <w:bodyDiv w:val="1"/>
      <w:marLeft w:val="0"/>
      <w:marRight w:val="0"/>
      <w:marTop w:val="0"/>
      <w:marBottom w:val="0"/>
      <w:divBdr>
        <w:top w:val="none" w:sz="0" w:space="0" w:color="auto"/>
        <w:left w:val="none" w:sz="0" w:space="0" w:color="auto"/>
        <w:bottom w:val="none" w:sz="0" w:space="0" w:color="auto"/>
        <w:right w:val="none" w:sz="0" w:space="0" w:color="auto"/>
      </w:divBdr>
    </w:div>
    <w:div w:id="129635549">
      <w:bodyDiv w:val="1"/>
      <w:marLeft w:val="0"/>
      <w:marRight w:val="0"/>
      <w:marTop w:val="0"/>
      <w:marBottom w:val="0"/>
      <w:divBdr>
        <w:top w:val="none" w:sz="0" w:space="0" w:color="auto"/>
        <w:left w:val="none" w:sz="0" w:space="0" w:color="auto"/>
        <w:bottom w:val="none" w:sz="0" w:space="0" w:color="auto"/>
        <w:right w:val="none" w:sz="0" w:space="0" w:color="auto"/>
      </w:divBdr>
    </w:div>
    <w:div w:id="242304658">
      <w:bodyDiv w:val="1"/>
      <w:marLeft w:val="0"/>
      <w:marRight w:val="0"/>
      <w:marTop w:val="0"/>
      <w:marBottom w:val="0"/>
      <w:divBdr>
        <w:top w:val="none" w:sz="0" w:space="0" w:color="auto"/>
        <w:left w:val="none" w:sz="0" w:space="0" w:color="auto"/>
        <w:bottom w:val="none" w:sz="0" w:space="0" w:color="auto"/>
        <w:right w:val="none" w:sz="0" w:space="0" w:color="auto"/>
      </w:divBdr>
    </w:div>
    <w:div w:id="600063731">
      <w:bodyDiv w:val="1"/>
      <w:marLeft w:val="0"/>
      <w:marRight w:val="0"/>
      <w:marTop w:val="0"/>
      <w:marBottom w:val="0"/>
      <w:divBdr>
        <w:top w:val="none" w:sz="0" w:space="0" w:color="auto"/>
        <w:left w:val="none" w:sz="0" w:space="0" w:color="auto"/>
        <w:bottom w:val="none" w:sz="0" w:space="0" w:color="auto"/>
        <w:right w:val="none" w:sz="0" w:space="0" w:color="auto"/>
      </w:divBdr>
    </w:div>
    <w:div w:id="736586961">
      <w:bodyDiv w:val="1"/>
      <w:marLeft w:val="0"/>
      <w:marRight w:val="0"/>
      <w:marTop w:val="0"/>
      <w:marBottom w:val="0"/>
      <w:divBdr>
        <w:top w:val="none" w:sz="0" w:space="0" w:color="auto"/>
        <w:left w:val="none" w:sz="0" w:space="0" w:color="auto"/>
        <w:bottom w:val="none" w:sz="0" w:space="0" w:color="auto"/>
        <w:right w:val="none" w:sz="0" w:space="0" w:color="auto"/>
      </w:divBdr>
    </w:div>
    <w:div w:id="772895660">
      <w:bodyDiv w:val="1"/>
      <w:marLeft w:val="0"/>
      <w:marRight w:val="0"/>
      <w:marTop w:val="0"/>
      <w:marBottom w:val="0"/>
      <w:divBdr>
        <w:top w:val="none" w:sz="0" w:space="0" w:color="auto"/>
        <w:left w:val="none" w:sz="0" w:space="0" w:color="auto"/>
        <w:bottom w:val="none" w:sz="0" w:space="0" w:color="auto"/>
        <w:right w:val="none" w:sz="0" w:space="0" w:color="auto"/>
      </w:divBdr>
    </w:div>
    <w:div w:id="848101731">
      <w:bodyDiv w:val="1"/>
      <w:marLeft w:val="0"/>
      <w:marRight w:val="0"/>
      <w:marTop w:val="0"/>
      <w:marBottom w:val="0"/>
      <w:divBdr>
        <w:top w:val="none" w:sz="0" w:space="0" w:color="auto"/>
        <w:left w:val="none" w:sz="0" w:space="0" w:color="auto"/>
        <w:bottom w:val="none" w:sz="0" w:space="0" w:color="auto"/>
        <w:right w:val="none" w:sz="0" w:space="0" w:color="auto"/>
      </w:divBdr>
      <w:divsChild>
        <w:div w:id="49427628">
          <w:marLeft w:val="0"/>
          <w:marRight w:val="0"/>
          <w:marTop w:val="0"/>
          <w:marBottom w:val="0"/>
          <w:divBdr>
            <w:top w:val="none" w:sz="0" w:space="0" w:color="auto"/>
            <w:left w:val="none" w:sz="0" w:space="0" w:color="auto"/>
            <w:bottom w:val="none" w:sz="0" w:space="0" w:color="auto"/>
            <w:right w:val="none" w:sz="0" w:space="0" w:color="auto"/>
          </w:divBdr>
        </w:div>
        <w:div w:id="225796600">
          <w:marLeft w:val="0"/>
          <w:marRight w:val="0"/>
          <w:marTop w:val="0"/>
          <w:marBottom w:val="0"/>
          <w:divBdr>
            <w:top w:val="none" w:sz="0" w:space="0" w:color="auto"/>
            <w:left w:val="none" w:sz="0" w:space="0" w:color="auto"/>
            <w:bottom w:val="none" w:sz="0" w:space="0" w:color="auto"/>
            <w:right w:val="none" w:sz="0" w:space="0" w:color="auto"/>
          </w:divBdr>
        </w:div>
        <w:div w:id="2077320938">
          <w:marLeft w:val="0"/>
          <w:marRight w:val="0"/>
          <w:marTop w:val="0"/>
          <w:marBottom w:val="0"/>
          <w:divBdr>
            <w:top w:val="none" w:sz="0" w:space="0" w:color="auto"/>
            <w:left w:val="none" w:sz="0" w:space="0" w:color="auto"/>
            <w:bottom w:val="none" w:sz="0" w:space="0" w:color="auto"/>
            <w:right w:val="none" w:sz="0" w:space="0" w:color="auto"/>
          </w:divBdr>
          <w:divsChild>
            <w:div w:id="428428589">
              <w:marLeft w:val="0"/>
              <w:marRight w:val="0"/>
              <w:marTop w:val="0"/>
              <w:marBottom w:val="0"/>
              <w:divBdr>
                <w:top w:val="none" w:sz="0" w:space="0" w:color="auto"/>
                <w:left w:val="none" w:sz="0" w:space="0" w:color="auto"/>
                <w:bottom w:val="none" w:sz="0" w:space="0" w:color="auto"/>
                <w:right w:val="none" w:sz="0" w:space="0" w:color="auto"/>
              </w:divBdr>
            </w:div>
            <w:div w:id="1105230357">
              <w:marLeft w:val="0"/>
              <w:marRight w:val="0"/>
              <w:marTop w:val="0"/>
              <w:marBottom w:val="0"/>
              <w:divBdr>
                <w:top w:val="none" w:sz="0" w:space="0" w:color="auto"/>
                <w:left w:val="none" w:sz="0" w:space="0" w:color="auto"/>
                <w:bottom w:val="none" w:sz="0" w:space="0" w:color="auto"/>
                <w:right w:val="none" w:sz="0" w:space="0" w:color="auto"/>
              </w:divBdr>
            </w:div>
            <w:div w:id="1190532102">
              <w:marLeft w:val="0"/>
              <w:marRight w:val="0"/>
              <w:marTop w:val="0"/>
              <w:marBottom w:val="0"/>
              <w:divBdr>
                <w:top w:val="none" w:sz="0" w:space="0" w:color="auto"/>
                <w:left w:val="none" w:sz="0" w:space="0" w:color="auto"/>
                <w:bottom w:val="none" w:sz="0" w:space="0" w:color="auto"/>
                <w:right w:val="none" w:sz="0" w:space="0" w:color="auto"/>
              </w:divBdr>
            </w:div>
            <w:div w:id="1643190276">
              <w:marLeft w:val="0"/>
              <w:marRight w:val="0"/>
              <w:marTop w:val="0"/>
              <w:marBottom w:val="0"/>
              <w:divBdr>
                <w:top w:val="none" w:sz="0" w:space="0" w:color="auto"/>
                <w:left w:val="none" w:sz="0" w:space="0" w:color="auto"/>
                <w:bottom w:val="none" w:sz="0" w:space="0" w:color="auto"/>
                <w:right w:val="none" w:sz="0" w:space="0" w:color="auto"/>
              </w:divBdr>
            </w:div>
            <w:div w:id="17908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492">
      <w:bodyDiv w:val="1"/>
      <w:marLeft w:val="0"/>
      <w:marRight w:val="0"/>
      <w:marTop w:val="0"/>
      <w:marBottom w:val="0"/>
      <w:divBdr>
        <w:top w:val="none" w:sz="0" w:space="0" w:color="auto"/>
        <w:left w:val="none" w:sz="0" w:space="0" w:color="auto"/>
        <w:bottom w:val="none" w:sz="0" w:space="0" w:color="auto"/>
        <w:right w:val="none" w:sz="0" w:space="0" w:color="auto"/>
      </w:divBdr>
    </w:div>
    <w:div w:id="965546404">
      <w:bodyDiv w:val="1"/>
      <w:marLeft w:val="0"/>
      <w:marRight w:val="0"/>
      <w:marTop w:val="0"/>
      <w:marBottom w:val="0"/>
      <w:divBdr>
        <w:top w:val="none" w:sz="0" w:space="0" w:color="auto"/>
        <w:left w:val="none" w:sz="0" w:space="0" w:color="auto"/>
        <w:bottom w:val="none" w:sz="0" w:space="0" w:color="auto"/>
        <w:right w:val="none" w:sz="0" w:space="0" w:color="auto"/>
      </w:divBdr>
    </w:div>
    <w:div w:id="997420772">
      <w:bodyDiv w:val="1"/>
      <w:marLeft w:val="0"/>
      <w:marRight w:val="0"/>
      <w:marTop w:val="0"/>
      <w:marBottom w:val="0"/>
      <w:divBdr>
        <w:top w:val="none" w:sz="0" w:space="0" w:color="auto"/>
        <w:left w:val="none" w:sz="0" w:space="0" w:color="auto"/>
        <w:bottom w:val="none" w:sz="0" w:space="0" w:color="auto"/>
        <w:right w:val="none" w:sz="0" w:space="0" w:color="auto"/>
      </w:divBdr>
    </w:div>
    <w:div w:id="1064764603">
      <w:bodyDiv w:val="1"/>
      <w:marLeft w:val="0"/>
      <w:marRight w:val="0"/>
      <w:marTop w:val="0"/>
      <w:marBottom w:val="0"/>
      <w:divBdr>
        <w:top w:val="none" w:sz="0" w:space="0" w:color="auto"/>
        <w:left w:val="none" w:sz="0" w:space="0" w:color="auto"/>
        <w:bottom w:val="none" w:sz="0" w:space="0" w:color="auto"/>
        <w:right w:val="none" w:sz="0" w:space="0" w:color="auto"/>
      </w:divBdr>
    </w:div>
    <w:div w:id="1077820299">
      <w:bodyDiv w:val="1"/>
      <w:marLeft w:val="0"/>
      <w:marRight w:val="0"/>
      <w:marTop w:val="0"/>
      <w:marBottom w:val="0"/>
      <w:divBdr>
        <w:top w:val="none" w:sz="0" w:space="0" w:color="auto"/>
        <w:left w:val="none" w:sz="0" w:space="0" w:color="auto"/>
        <w:bottom w:val="none" w:sz="0" w:space="0" w:color="auto"/>
        <w:right w:val="none" w:sz="0" w:space="0" w:color="auto"/>
      </w:divBdr>
    </w:div>
    <w:div w:id="1248734703">
      <w:bodyDiv w:val="1"/>
      <w:marLeft w:val="0"/>
      <w:marRight w:val="0"/>
      <w:marTop w:val="0"/>
      <w:marBottom w:val="0"/>
      <w:divBdr>
        <w:top w:val="none" w:sz="0" w:space="0" w:color="auto"/>
        <w:left w:val="none" w:sz="0" w:space="0" w:color="auto"/>
        <w:bottom w:val="none" w:sz="0" w:space="0" w:color="auto"/>
        <w:right w:val="none" w:sz="0" w:space="0" w:color="auto"/>
      </w:divBdr>
    </w:div>
    <w:div w:id="1273441278">
      <w:bodyDiv w:val="1"/>
      <w:marLeft w:val="0"/>
      <w:marRight w:val="0"/>
      <w:marTop w:val="0"/>
      <w:marBottom w:val="0"/>
      <w:divBdr>
        <w:top w:val="none" w:sz="0" w:space="0" w:color="auto"/>
        <w:left w:val="none" w:sz="0" w:space="0" w:color="auto"/>
        <w:bottom w:val="none" w:sz="0" w:space="0" w:color="auto"/>
        <w:right w:val="none" w:sz="0" w:space="0" w:color="auto"/>
      </w:divBdr>
    </w:div>
    <w:div w:id="1326471280">
      <w:bodyDiv w:val="1"/>
      <w:marLeft w:val="0"/>
      <w:marRight w:val="0"/>
      <w:marTop w:val="0"/>
      <w:marBottom w:val="0"/>
      <w:divBdr>
        <w:top w:val="none" w:sz="0" w:space="0" w:color="auto"/>
        <w:left w:val="none" w:sz="0" w:space="0" w:color="auto"/>
        <w:bottom w:val="none" w:sz="0" w:space="0" w:color="auto"/>
        <w:right w:val="none" w:sz="0" w:space="0" w:color="auto"/>
      </w:divBdr>
    </w:div>
    <w:div w:id="1387532532">
      <w:bodyDiv w:val="1"/>
      <w:marLeft w:val="0"/>
      <w:marRight w:val="0"/>
      <w:marTop w:val="0"/>
      <w:marBottom w:val="0"/>
      <w:divBdr>
        <w:top w:val="none" w:sz="0" w:space="0" w:color="auto"/>
        <w:left w:val="none" w:sz="0" w:space="0" w:color="auto"/>
        <w:bottom w:val="none" w:sz="0" w:space="0" w:color="auto"/>
        <w:right w:val="none" w:sz="0" w:space="0" w:color="auto"/>
      </w:divBdr>
    </w:div>
    <w:div w:id="1590042534">
      <w:bodyDiv w:val="1"/>
      <w:marLeft w:val="0"/>
      <w:marRight w:val="0"/>
      <w:marTop w:val="0"/>
      <w:marBottom w:val="0"/>
      <w:divBdr>
        <w:top w:val="none" w:sz="0" w:space="0" w:color="auto"/>
        <w:left w:val="none" w:sz="0" w:space="0" w:color="auto"/>
        <w:bottom w:val="none" w:sz="0" w:space="0" w:color="auto"/>
        <w:right w:val="none" w:sz="0" w:space="0" w:color="auto"/>
      </w:divBdr>
    </w:div>
    <w:div w:id="1725711000">
      <w:bodyDiv w:val="1"/>
      <w:marLeft w:val="0"/>
      <w:marRight w:val="0"/>
      <w:marTop w:val="0"/>
      <w:marBottom w:val="0"/>
      <w:divBdr>
        <w:top w:val="none" w:sz="0" w:space="0" w:color="auto"/>
        <w:left w:val="none" w:sz="0" w:space="0" w:color="auto"/>
        <w:bottom w:val="none" w:sz="0" w:space="0" w:color="auto"/>
        <w:right w:val="none" w:sz="0" w:space="0" w:color="auto"/>
      </w:divBdr>
    </w:div>
    <w:div w:id="1830705823">
      <w:bodyDiv w:val="1"/>
      <w:marLeft w:val="0"/>
      <w:marRight w:val="0"/>
      <w:marTop w:val="0"/>
      <w:marBottom w:val="0"/>
      <w:divBdr>
        <w:top w:val="none" w:sz="0" w:space="0" w:color="auto"/>
        <w:left w:val="none" w:sz="0" w:space="0" w:color="auto"/>
        <w:bottom w:val="none" w:sz="0" w:space="0" w:color="auto"/>
        <w:right w:val="none" w:sz="0" w:space="0" w:color="auto"/>
      </w:divBdr>
    </w:div>
    <w:div w:id="1925606568">
      <w:bodyDiv w:val="1"/>
      <w:marLeft w:val="0"/>
      <w:marRight w:val="0"/>
      <w:marTop w:val="0"/>
      <w:marBottom w:val="0"/>
      <w:divBdr>
        <w:top w:val="none" w:sz="0" w:space="0" w:color="auto"/>
        <w:left w:val="none" w:sz="0" w:space="0" w:color="auto"/>
        <w:bottom w:val="none" w:sz="0" w:space="0" w:color="auto"/>
        <w:right w:val="none" w:sz="0" w:space="0" w:color="auto"/>
      </w:divBdr>
    </w:div>
    <w:div w:id="1953894673">
      <w:bodyDiv w:val="1"/>
      <w:marLeft w:val="0"/>
      <w:marRight w:val="0"/>
      <w:marTop w:val="0"/>
      <w:marBottom w:val="0"/>
      <w:divBdr>
        <w:top w:val="none" w:sz="0" w:space="0" w:color="auto"/>
        <w:left w:val="none" w:sz="0" w:space="0" w:color="auto"/>
        <w:bottom w:val="none" w:sz="0" w:space="0" w:color="auto"/>
        <w:right w:val="none" w:sz="0" w:space="0" w:color="auto"/>
      </w:divBdr>
    </w:div>
    <w:div w:id="1971395537">
      <w:bodyDiv w:val="1"/>
      <w:marLeft w:val="0"/>
      <w:marRight w:val="0"/>
      <w:marTop w:val="0"/>
      <w:marBottom w:val="0"/>
      <w:divBdr>
        <w:top w:val="none" w:sz="0" w:space="0" w:color="auto"/>
        <w:left w:val="none" w:sz="0" w:space="0" w:color="auto"/>
        <w:bottom w:val="none" w:sz="0" w:space="0" w:color="auto"/>
        <w:right w:val="none" w:sz="0" w:space="0" w:color="auto"/>
      </w:divBdr>
    </w:div>
    <w:div w:id="1982727010">
      <w:bodyDiv w:val="1"/>
      <w:marLeft w:val="0"/>
      <w:marRight w:val="0"/>
      <w:marTop w:val="0"/>
      <w:marBottom w:val="0"/>
      <w:divBdr>
        <w:top w:val="none" w:sz="0" w:space="0" w:color="auto"/>
        <w:left w:val="none" w:sz="0" w:space="0" w:color="auto"/>
        <w:bottom w:val="none" w:sz="0" w:space="0" w:color="auto"/>
        <w:right w:val="none" w:sz="0" w:space="0" w:color="auto"/>
      </w:divBdr>
    </w:div>
    <w:div w:id="204821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depublishing.com/WA/LewisCount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epublishing.com/WA/LewisCounty/" TargetMode="External"/><Relationship Id="rId5" Type="http://schemas.openxmlformats.org/officeDocument/2006/relationships/webSettings" Target="webSettings.xml"/><Relationship Id="rId15"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cgi-bin/rcw.pl?cite=36.7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CB13E-31D1-4728-BEFE-56897D767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LEWIS COUNTY, WASHINGTON</vt:lpstr>
    </vt:vector>
  </TitlesOfParts>
  <Company>Lewis County</Company>
  <LinksUpToDate>false</LinksUpToDate>
  <CharactersWithSpaces>8014</CharactersWithSpaces>
  <SharedDoc>false</SharedDoc>
  <HLinks>
    <vt:vector size="12" baseType="variant">
      <vt:variant>
        <vt:i4>1769494</vt:i4>
      </vt:variant>
      <vt:variant>
        <vt:i4>3</vt:i4>
      </vt:variant>
      <vt:variant>
        <vt:i4>0</vt:i4>
      </vt:variant>
      <vt:variant>
        <vt:i4>5</vt:i4>
      </vt:variant>
      <vt:variant>
        <vt:lpwstr>https://www.codepublishing.com/WA/LewisCounty/</vt:lpwstr>
      </vt:variant>
      <vt:variant>
        <vt:lpwstr>!/LewisCounty17/LewisCounty1712.html#17.12</vt:lpwstr>
      </vt:variant>
      <vt:variant>
        <vt:i4>1769494</vt:i4>
      </vt:variant>
      <vt:variant>
        <vt:i4>0</vt:i4>
      </vt:variant>
      <vt:variant>
        <vt:i4>0</vt:i4>
      </vt:variant>
      <vt:variant>
        <vt:i4>5</vt:i4>
      </vt:variant>
      <vt:variant>
        <vt:lpwstr>https://www.codepublishing.com/WA/LewisCounty/</vt:lpwstr>
      </vt:variant>
      <vt:variant>
        <vt:lpwstr>!/LewisCounty17/LewisCounty1712.html#17.12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WASHINGTON</dc:title>
  <dc:subject/>
  <dc:creator>ghost</dc:creator>
  <cp:keywords/>
  <dc:description/>
  <cp:lastModifiedBy>Mindy Brooks</cp:lastModifiedBy>
  <cp:revision>2</cp:revision>
  <cp:lastPrinted>2021-08-24T18:13:00Z</cp:lastPrinted>
  <dcterms:created xsi:type="dcterms:W3CDTF">2022-05-03T18:24:00Z</dcterms:created>
  <dcterms:modified xsi:type="dcterms:W3CDTF">2022-05-03T18:24:00Z</dcterms:modified>
</cp:coreProperties>
</file>