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918CE2" w14:textId="77777777" w:rsidR="00236B99" w:rsidRDefault="00236B99" w:rsidP="0000478A">
      <w:pPr>
        <w:spacing w:line="312" w:lineRule="atLeast"/>
        <w:jc w:val="center"/>
        <w:textAlignment w:val="baseline"/>
        <w:outlineLvl w:val="2"/>
        <w:rPr>
          <w:rFonts w:eastAsia="Times New Roman" w:cs="Arial"/>
          <w:b/>
          <w:bCs/>
          <w:color w:val="000000"/>
          <w:sz w:val="28"/>
          <w:szCs w:val="28"/>
        </w:rPr>
      </w:pPr>
    </w:p>
    <w:p w14:paraId="26943ADF" w14:textId="77777777" w:rsidR="00887352" w:rsidRPr="009B5FA1" w:rsidRDefault="00887352" w:rsidP="00887352">
      <w:pPr>
        <w:jc w:val="center"/>
        <w:rPr>
          <w:rFonts w:cstheme="minorHAnsi"/>
          <w:b/>
          <w:bCs/>
        </w:rPr>
      </w:pPr>
      <w:r w:rsidRPr="009B5FA1">
        <w:rPr>
          <w:rFonts w:cstheme="minorHAnsi"/>
          <w:b/>
          <w:bCs/>
        </w:rPr>
        <w:t>BEFORE THE BOARD OF COUNTY COMMISSIONERS</w:t>
      </w:r>
    </w:p>
    <w:p w14:paraId="1FA34F0F" w14:textId="77777777" w:rsidR="00887352" w:rsidRPr="009B5FA1" w:rsidRDefault="00887352" w:rsidP="00887352">
      <w:pPr>
        <w:jc w:val="center"/>
        <w:rPr>
          <w:rFonts w:cstheme="minorHAnsi"/>
          <w:b/>
          <w:bCs/>
        </w:rPr>
      </w:pPr>
      <w:r w:rsidRPr="009B5FA1">
        <w:rPr>
          <w:rFonts w:cstheme="minorHAnsi"/>
          <w:b/>
          <w:bCs/>
        </w:rPr>
        <w:t>OF LEWIS COUNTY, WASHINGTON</w:t>
      </w:r>
    </w:p>
    <w:p w14:paraId="571CC851" w14:textId="77777777" w:rsidR="00887352" w:rsidRPr="009B5FA1" w:rsidRDefault="00887352" w:rsidP="00887352">
      <w:pPr>
        <w:rPr>
          <w:rFonts w:cstheme="minorHAnsi"/>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887352" w:rsidRPr="009B5FA1" w14:paraId="5718F88D" w14:textId="77777777" w:rsidTr="00A728CE">
        <w:tc>
          <w:tcPr>
            <w:tcW w:w="6030" w:type="dxa"/>
          </w:tcPr>
          <w:p w14:paraId="063DAB6A" w14:textId="66A197B4" w:rsidR="00887352" w:rsidRPr="009B5FA1" w:rsidRDefault="00887352" w:rsidP="00A81D76">
            <w:pPr>
              <w:rPr>
                <w:rFonts w:asciiTheme="minorHAnsi" w:hAnsiTheme="minorHAnsi" w:cstheme="minorHAnsi"/>
                <w:b/>
                <w:bCs/>
                <w:sz w:val="22"/>
                <w:szCs w:val="20"/>
              </w:rPr>
            </w:pPr>
            <w:r>
              <w:rPr>
                <w:rFonts w:asciiTheme="minorHAnsi" w:hAnsiTheme="minorHAnsi" w:cstheme="minorHAnsi"/>
                <w:b/>
                <w:bCs/>
                <w:sz w:val="22"/>
                <w:szCs w:val="20"/>
              </w:rPr>
              <w:t xml:space="preserve">AN ORDINANCE OF THE COUNTY OF LEWIS, TO </w:t>
            </w:r>
            <w:r w:rsidR="00A81D76">
              <w:rPr>
                <w:rFonts w:asciiTheme="minorHAnsi" w:hAnsiTheme="minorHAnsi" w:cstheme="minorHAnsi"/>
                <w:b/>
                <w:bCs/>
                <w:sz w:val="22"/>
                <w:szCs w:val="20"/>
              </w:rPr>
              <w:t>AMEND CHAPTER 2.11, PLANNING SECTION AND COMMISSION</w:t>
            </w:r>
            <w:r>
              <w:rPr>
                <w:rFonts w:asciiTheme="minorHAnsi" w:hAnsiTheme="minorHAnsi" w:cstheme="minorHAnsi"/>
                <w:b/>
                <w:bCs/>
                <w:sz w:val="22"/>
                <w:szCs w:val="20"/>
              </w:rPr>
              <w:t>, OF THE LEWIS COUNTY CODE</w:t>
            </w:r>
          </w:p>
        </w:tc>
        <w:tc>
          <w:tcPr>
            <w:tcW w:w="289" w:type="dxa"/>
          </w:tcPr>
          <w:p w14:paraId="06E5A8C6" w14:textId="77777777" w:rsidR="00887352" w:rsidRDefault="00887352" w:rsidP="00A728CE">
            <w:pPr>
              <w:rPr>
                <w:rFonts w:asciiTheme="minorHAnsi" w:hAnsiTheme="minorHAnsi" w:cstheme="minorHAnsi"/>
                <w:b/>
                <w:bCs/>
                <w:sz w:val="22"/>
                <w:szCs w:val="20"/>
              </w:rPr>
            </w:pPr>
            <w:r>
              <w:rPr>
                <w:rFonts w:asciiTheme="minorHAnsi" w:hAnsiTheme="minorHAnsi" w:cstheme="minorHAnsi"/>
                <w:b/>
                <w:bCs/>
                <w:sz w:val="22"/>
                <w:szCs w:val="20"/>
              </w:rPr>
              <w:t>)</w:t>
            </w:r>
          </w:p>
          <w:p w14:paraId="33886E4D" w14:textId="77777777" w:rsidR="00887352" w:rsidRDefault="00887352" w:rsidP="00A728CE">
            <w:pPr>
              <w:rPr>
                <w:rFonts w:asciiTheme="minorHAnsi" w:hAnsiTheme="minorHAnsi" w:cstheme="minorHAnsi"/>
                <w:b/>
                <w:bCs/>
                <w:sz w:val="22"/>
                <w:szCs w:val="20"/>
              </w:rPr>
            </w:pPr>
            <w:r>
              <w:rPr>
                <w:rFonts w:asciiTheme="minorHAnsi" w:hAnsiTheme="minorHAnsi" w:cstheme="minorHAnsi"/>
                <w:b/>
                <w:bCs/>
                <w:sz w:val="22"/>
                <w:szCs w:val="20"/>
              </w:rPr>
              <w:t>)</w:t>
            </w:r>
          </w:p>
          <w:p w14:paraId="13FC468F" w14:textId="77777777" w:rsidR="00887352" w:rsidRDefault="00887352" w:rsidP="00A728CE">
            <w:pPr>
              <w:rPr>
                <w:rFonts w:asciiTheme="minorHAnsi" w:hAnsiTheme="minorHAnsi" w:cstheme="minorHAnsi"/>
                <w:b/>
                <w:bCs/>
                <w:sz w:val="22"/>
                <w:szCs w:val="20"/>
              </w:rPr>
            </w:pPr>
            <w:r>
              <w:rPr>
                <w:rFonts w:asciiTheme="minorHAnsi" w:hAnsiTheme="minorHAnsi" w:cstheme="minorHAnsi"/>
                <w:b/>
                <w:bCs/>
                <w:sz w:val="22"/>
                <w:szCs w:val="20"/>
              </w:rPr>
              <w:t>)</w:t>
            </w:r>
          </w:p>
          <w:p w14:paraId="502B9378" w14:textId="77777777" w:rsidR="00887352" w:rsidRPr="009B5FA1" w:rsidRDefault="00887352" w:rsidP="00A728CE">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14:paraId="32C55349" w14:textId="179F1005" w:rsidR="00887352" w:rsidRPr="009B5FA1" w:rsidRDefault="00887352" w:rsidP="00887352">
            <w:pPr>
              <w:jc w:val="center"/>
              <w:rPr>
                <w:rFonts w:asciiTheme="minorHAnsi" w:hAnsiTheme="minorHAnsi" w:cstheme="minorHAnsi"/>
                <w:b/>
                <w:bCs/>
                <w:sz w:val="22"/>
                <w:szCs w:val="20"/>
              </w:rPr>
            </w:pPr>
            <w:r>
              <w:rPr>
                <w:rFonts w:asciiTheme="minorHAnsi" w:hAnsiTheme="minorHAnsi" w:cstheme="minorHAnsi"/>
                <w:b/>
                <w:bCs/>
                <w:sz w:val="22"/>
                <w:szCs w:val="20"/>
              </w:rPr>
              <w:t>ORDINANCE</w:t>
            </w:r>
            <w:r w:rsidR="003861A8">
              <w:rPr>
                <w:rFonts w:asciiTheme="minorHAnsi" w:hAnsiTheme="minorHAnsi" w:cstheme="minorHAnsi"/>
                <w:b/>
                <w:bCs/>
                <w:sz w:val="22"/>
                <w:szCs w:val="20"/>
              </w:rPr>
              <w:t xml:space="preserve"> NO. </w:t>
            </w:r>
            <w:r w:rsidR="00321ECD">
              <w:rPr>
                <w:rFonts w:asciiTheme="minorHAnsi" w:hAnsiTheme="minorHAnsi" w:cstheme="minorHAnsi"/>
                <w:b/>
                <w:bCs/>
                <w:sz w:val="22"/>
                <w:szCs w:val="20"/>
              </w:rPr>
              <w:t>1332</w:t>
            </w:r>
          </w:p>
        </w:tc>
      </w:tr>
    </w:tbl>
    <w:p w14:paraId="6CC622E9" w14:textId="0C695667" w:rsidR="0000478A" w:rsidRPr="002A08A6" w:rsidRDefault="0000478A" w:rsidP="0000478A">
      <w:pPr>
        <w:spacing w:line="312" w:lineRule="atLeast"/>
        <w:textAlignment w:val="baseline"/>
        <w:outlineLvl w:val="2"/>
        <w:rPr>
          <w:rFonts w:eastAsia="Times New Roman" w:cs="Arial"/>
          <w:b/>
          <w:bCs/>
          <w:color w:val="000000"/>
          <w:sz w:val="24"/>
          <w:szCs w:val="24"/>
        </w:rPr>
      </w:pPr>
    </w:p>
    <w:p w14:paraId="4AFB0686" w14:textId="7AB2AF79" w:rsidR="00DE5E37" w:rsidRPr="00833F9E" w:rsidRDefault="00DE5E37" w:rsidP="00DE5E37">
      <w:pPr>
        <w:spacing w:before="240"/>
        <w:rPr>
          <w:rFonts w:cstheme="minorHAnsi"/>
        </w:rPr>
      </w:pPr>
      <w:r w:rsidRPr="00833F9E">
        <w:rPr>
          <w:rFonts w:cstheme="minorHAnsi"/>
          <w:b/>
        </w:rPr>
        <w:t>WHEREAS</w:t>
      </w:r>
      <w:r w:rsidRPr="00833F9E">
        <w:rPr>
          <w:rFonts w:cstheme="minorHAnsi"/>
        </w:rPr>
        <w:t xml:space="preserve">, </w:t>
      </w:r>
      <w:r>
        <w:rPr>
          <w:rFonts w:cstheme="minorHAnsi"/>
        </w:rPr>
        <w:t xml:space="preserve">Chapter 36.70.030 RCW of the </w:t>
      </w:r>
      <w:r w:rsidR="009D62A6">
        <w:rPr>
          <w:rFonts w:cstheme="minorHAnsi"/>
        </w:rPr>
        <w:t xml:space="preserve">Planning Enabling </w:t>
      </w:r>
      <w:r>
        <w:rPr>
          <w:rFonts w:cstheme="minorHAnsi"/>
        </w:rPr>
        <w:t xml:space="preserve">Act grants </w:t>
      </w:r>
      <w:r w:rsidRPr="0094029B">
        <w:rPr>
          <w:rFonts w:cstheme="minorHAnsi"/>
        </w:rPr>
        <w:t xml:space="preserve">the Board of County Commissioners authority to create </w:t>
      </w:r>
      <w:r>
        <w:rPr>
          <w:rFonts w:cstheme="minorHAnsi"/>
        </w:rPr>
        <w:t xml:space="preserve">and maintain </w:t>
      </w:r>
      <w:r w:rsidRPr="0094029B">
        <w:rPr>
          <w:rFonts w:cstheme="minorHAnsi"/>
        </w:rPr>
        <w:t>a Planning Commission to assist the County in performance of its land use planning duties and responsibilities</w:t>
      </w:r>
      <w:r w:rsidRPr="00833F9E">
        <w:rPr>
          <w:rFonts w:cstheme="minorHAnsi"/>
        </w:rPr>
        <w:t>; and</w:t>
      </w:r>
    </w:p>
    <w:p w14:paraId="1B362BCF" w14:textId="009D102C" w:rsidR="00DE5E37" w:rsidRDefault="00DE5E37" w:rsidP="00DE5E37">
      <w:pPr>
        <w:spacing w:before="240" w:after="240"/>
        <w:jc w:val="both"/>
        <w:rPr>
          <w:rFonts w:cstheme="minorHAnsi"/>
        </w:rPr>
      </w:pPr>
      <w:r w:rsidRPr="00833F9E">
        <w:rPr>
          <w:rFonts w:cstheme="minorHAnsi"/>
          <w:b/>
        </w:rPr>
        <w:t>WHEREAS</w:t>
      </w:r>
      <w:r w:rsidRPr="00833F9E">
        <w:rPr>
          <w:rFonts w:cstheme="minorHAnsi"/>
        </w:rPr>
        <w:t>,</w:t>
      </w:r>
      <w:r>
        <w:rPr>
          <w:rFonts w:cstheme="minorHAnsi"/>
        </w:rPr>
        <w:t xml:space="preserve"> Chapter 36.70.070 and -.080 RCWs of </w:t>
      </w:r>
      <w:r w:rsidR="00321ECD">
        <w:rPr>
          <w:rFonts w:cstheme="minorHAnsi"/>
        </w:rPr>
        <w:t xml:space="preserve">the </w:t>
      </w:r>
      <w:r w:rsidR="009D62A6">
        <w:rPr>
          <w:rFonts w:cstheme="minorHAnsi"/>
        </w:rPr>
        <w:t xml:space="preserve">Planning Enabling </w:t>
      </w:r>
      <w:r w:rsidR="00321ECD">
        <w:rPr>
          <w:rFonts w:cstheme="minorHAnsi"/>
        </w:rPr>
        <w:t>Act state</w:t>
      </w:r>
      <w:r>
        <w:rPr>
          <w:rFonts w:cstheme="minorHAnsi"/>
        </w:rPr>
        <w:t xml:space="preserve"> that a commission may consist of seven members appointed by the chair of the Board of County Commissioners with approval by the majority of the board as long as the appointments result in each district being equally represented on the commission as nearly as mathematically possible; and</w:t>
      </w:r>
    </w:p>
    <w:p w14:paraId="083B519C" w14:textId="1D715CD1" w:rsidR="00DE5E37" w:rsidRDefault="00DE5E37" w:rsidP="00DE5E37">
      <w:pPr>
        <w:spacing w:before="240" w:after="240"/>
        <w:jc w:val="both"/>
        <w:rPr>
          <w:rFonts w:cstheme="minorHAnsi"/>
        </w:rPr>
      </w:pPr>
      <w:r w:rsidRPr="00833F9E">
        <w:rPr>
          <w:rFonts w:cstheme="minorHAnsi"/>
          <w:b/>
        </w:rPr>
        <w:t>WHEREAS</w:t>
      </w:r>
      <w:r w:rsidRPr="00833F9E">
        <w:rPr>
          <w:rFonts w:cstheme="minorHAnsi"/>
        </w:rPr>
        <w:t>,</w:t>
      </w:r>
      <w:r w:rsidR="00321ECD">
        <w:rPr>
          <w:rFonts w:cstheme="minorHAnsi"/>
        </w:rPr>
        <w:t xml:space="preserve"> Chapter 36.70.090 through -</w:t>
      </w:r>
      <w:r>
        <w:rPr>
          <w:rFonts w:cstheme="minorHAnsi"/>
        </w:rPr>
        <w:t>.120 RCWs</w:t>
      </w:r>
      <w:r w:rsidRPr="009844AC">
        <w:rPr>
          <w:rFonts w:cstheme="minorHAnsi"/>
        </w:rPr>
        <w:t xml:space="preserve"> </w:t>
      </w:r>
      <w:r>
        <w:rPr>
          <w:rFonts w:cstheme="minorHAnsi"/>
        </w:rPr>
        <w:t xml:space="preserve">of the </w:t>
      </w:r>
      <w:r w:rsidR="009D62A6">
        <w:rPr>
          <w:rFonts w:cstheme="minorHAnsi"/>
        </w:rPr>
        <w:t xml:space="preserve">Planning Enabling </w:t>
      </w:r>
      <w:r>
        <w:rPr>
          <w:rFonts w:cstheme="minorHAnsi"/>
        </w:rPr>
        <w:t>Act define the terms, vacancies, removal and officers of a commission; and</w:t>
      </w:r>
    </w:p>
    <w:p w14:paraId="66B683FE" w14:textId="5D8194CA" w:rsidR="00DE5E37" w:rsidRDefault="00DE5E37" w:rsidP="00DE5E37">
      <w:pPr>
        <w:spacing w:before="240" w:after="240"/>
        <w:jc w:val="both"/>
        <w:rPr>
          <w:rFonts w:cstheme="minorHAnsi"/>
        </w:rPr>
      </w:pPr>
      <w:r w:rsidRPr="00833F9E">
        <w:rPr>
          <w:rFonts w:cstheme="minorHAnsi"/>
          <w:b/>
        </w:rPr>
        <w:t>WHEREAS,</w:t>
      </w:r>
      <w:r w:rsidRPr="00833F9E">
        <w:rPr>
          <w:rFonts w:cstheme="minorHAnsi"/>
        </w:rPr>
        <w:t xml:space="preserve"> </w:t>
      </w:r>
      <w:r w:rsidR="00321ECD">
        <w:rPr>
          <w:rFonts w:cstheme="minorHAnsi"/>
        </w:rPr>
        <w:t>the proposed amendments to Lewis County Code (LCC) 2.11, Planning Section and Commission, meet the requirements of Chapter 36.070.030 and -.070 through -.120 RCW; and</w:t>
      </w:r>
    </w:p>
    <w:p w14:paraId="20302E3F" w14:textId="0337D9A3" w:rsidR="00474326" w:rsidRDefault="00474326" w:rsidP="00474326">
      <w:pPr>
        <w:rPr>
          <w:rFonts w:cs="Arial"/>
          <w:b/>
        </w:rPr>
      </w:pPr>
      <w:r w:rsidRPr="00DB01C3">
        <w:rPr>
          <w:b/>
        </w:rPr>
        <w:t>WHEREAS</w:t>
      </w:r>
      <w:r>
        <w:t xml:space="preserve">, on November 23, 2021, the BOCC passed </w:t>
      </w:r>
      <w:r w:rsidRPr="00920E0C">
        <w:t>Res. 21-</w:t>
      </w:r>
      <w:r w:rsidR="00AC6ACC">
        <w:t>397</w:t>
      </w:r>
      <w:r w:rsidRPr="00920E0C">
        <w:t xml:space="preserve"> to hold</w:t>
      </w:r>
      <w:r>
        <w:t xml:space="preserve"> a public hearing on Ordinance 1332 and directed the Clerk of the Board to provide notice of the hearing; and</w:t>
      </w:r>
    </w:p>
    <w:p w14:paraId="16B8894C" w14:textId="31B467DF" w:rsidR="00474326" w:rsidRDefault="00474326" w:rsidP="00474326">
      <w:pPr>
        <w:spacing w:before="240" w:after="240"/>
        <w:jc w:val="both"/>
        <w:rPr>
          <w:rFonts w:cs="Arial"/>
        </w:rPr>
      </w:pPr>
      <w:r w:rsidRPr="00BC47B5">
        <w:rPr>
          <w:rFonts w:cs="Arial"/>
          <w:b/>
        </w:rPr>
        <w:t>WHEREAS,</w:t>
      </w:r>
      <w:r>
        <w:rPr>
          <w:rFonts w:cs="Arial"/>
        </w:rPr>
        <w:t xml:space="preserve"> the Lewis County BOCC held a duly noticed public hearing on the proposed amendments to LCC Chapter 2.11 on December 14, 2021; and</w:t>
      </w:r>
    </w:p>
    <w:p w14:paraId="65C6A521" w14:textId="15591CF4" w:rsidR="00321ECD" w:rsidRDefault="00321ECD" w:rsidP="00474326">
      <w:pPr>
        <w:spacing w:before="240" w:after="240"/>
        <w:jc w:val="both"/>
        <w:rPr>
          <w:rFonts w:cstheme="minorHAnsi"/>
          <w:szCs w:val="20"/>
        </w:rPr>
      </w:pPr>
      <w:r w:rsidRPr="00321ECD">
        <w:rPr>
          <w:rFonts w:cstheme="minorHAnsi"/>
          <w:b/>
        </w:rPr>
        <w:t>WHEREAS,</w:t>
      </w:r>
      <w:r>
        <w:rPr>
          <w:rFonts w:cstheme="minorHAnsi"/>
        </w:rPr>
        <w:t xml:space="preserve"> </w:t>
      </w:r>
      <w:r>
        <w:rPr>
          <w:rFonts w:cs="Arial"/>
        </w:rPr>
        <w:t>the Lewis County BO</w:t>
      </w:r>
      <w:r w:rsidRPr="00BC47B5">
        <w:rPr>
          <w:rFonts w:cs="Arial"/>
        </w:rPr>
        <w:t>CC finds that the proposed</w:t>
      </w:r>
      <w:r>
        <w:rPr>
          <w:rFonts w:cs="Arial"/>
        </w:rPr>
        <w:t xml:space="preserve"> amendments </w:t>
      </w:r>
      <w:r w:rsidRPr="001700BC">
        <w:rPr>
          <w:rFonts w:cs="Arial"/>
        </w:rPr>
        <w:t>to</w:t>
      </w:r>
      <w:r>
        <w:rPr>
          <w:rFonts w:cs="Arial"/>
        </w:rPr>
        <w:t xml:space="preserve"> LCC Chapter </w:t>
      </w:r>
      <w:r w:rsidR="00C86D6A">
        <w:rPr>
          <w:rFonts w:cs="Arial"/>
        </w:rPr>
        <w:t>2.11</w:t>
      </w:r>
      <w:r>
        <w:rPr>
          <w:rFonts w:cs="Arial"/>
        </w:rPr>
        <w:t xml:space="preserve"> </w:t>
      </w:r>
      <w:r w:rsidRPr="00BC47B5">
        <w:rPr>
          <w:rFonts w:cs="Arial"/>
        </w:rPr>
        <w:t>best serves the residents of Lewis County</w:t>
      </w:r>
      <w:r>
        <w:rPr>
          <w:rFonts w:cs="Arial"/>
        </w:rPr>
        <w:t>.</w:t>
      </w:r>
    </w:p>
    <w:p w14:paraId="51BDD6D0" w14:textId="3FEEB8C7" w:rsidR="00ED71CB" w:rsidRDefault="002B35A1" w:rsidP="002B35A1">
      <w:pPr>
        <w:rPr>
          <w:b/>
          <w:sz w:val="23"/>
          <w:szCs w:val="23"/>
        </w:rPr>
      </w:pPr>
      <w:r w:rsidRPr="00456864">
        <w:rPr>
          <w:b/>
          <w:sz w:val="23"/>
          <w:szCs w:val="23"/>
        </w:rPr>
        <w:t>NOW THEREFORE, BE IT ORDAINED</w:t>
      </w:r>
      <w:r>
        <w:rPr>
          <w:sz w:val="23"/>
          <w:szCs w:val="23"/>
        </w:rPr>
        <w:t xml:space="preserve"> </w:t>
      </w:r>
      <w:r w:rsidR="00DC6AD8" w:rsidRPr="003D1A28">
        <w:rPr>
          <w:sz w:val="23"/>
          <w:szCs w:val="23"/>
        </w:rPr>
        <w:t>that the BOCC hereby</w:t>
      </w:r>
      <w:r w:rsidR="00DC6AD8">
        <w:rPr>
          <w:sz w:val="23"/>
          <w:szCs w:val="23"/>
        </w:rPr>
        <w:t xml:space="preserve"> </w:t>
      </w:r>
      <w:r w:rsidRPr="003D1A28">
        <w:rPr>
          <w:sz w:val="23"/>
          <w:szCs w:val="23"/>
        </w:rPr>
        <w:t>adopt</w:t>
      </w:r>
      <w:r>
        <w:rPr>
          <w:sz w:val="23"/>
          <w:szCs w:val="23"/>
        </w:rPr>
        <w:t>s</w:t>
      </w:r>
      <w:r w:rsidRPr="003D1A28">
        <w:rPr>
          <w:sz w:val="23"/>
          <w:szCs w:val="23"/>
        </w:rPr>
        <w:t xml:space="preserve"> </w:t>
      </w:r>
      <w:r>
        <w:rPr>
          <w:sz w:val="23"/>
          <w:szCs w:val="23"/>
        </w:rPr>
        <w:t>the amendment</w:t>
      </w:r>
      <w:r w:rsidR="00ED71CB">
        <w:rPr>
          <w:sz w:val="23"/>
          <w:szCs w:val="23"/>
        </w:rPr>
        <w:t>s</w:t>
      </w:r>
      <w:r>
        <w:rPr>
          <w:sz w:val="23"/>
          <w:szCs w:val="23"/>
        </w:rPr>
        <w:t xml:space="preserve"> to the Lewis County Code </w:t>
      </w:r>
      <w:r w:rsidR="00ED71CB">
        <w:rPr>
          <w:sz w:val="23"/>
          <w:szCs w:val="23"/>
        </w:rPr>
        <w:t xml:space="preserve">Chapter </w:t>
      </w:r>
      <w:r w:rsidR="00321ECD">
        <w:rPr>
          <w:sz w:val="23"/>
          <w:szCs w:val="23"/>
        </w:rPr>
        <w:t>2.11</w:t>
      </w:r>
      <w:r w:rsidR="00887352">
        <w:rPr>
          <w:sz w:val="23"/>
          <w:szCs w:val="23"/>
        </w:rPr>
        <w:t>,</w:t>
      </w:r>
      <w:r w:rsidR="00ED71CB">
        <w:rPr>
          <w:sz w:val="23"/>
          <w:szCs w:val="23"/>
        </w:rPr>
        <w:t xml:space="preserve"> </w:t>
      </w:r>
      <w:r w:rsidR="00321ECD">
        <w:rPr>
          <w:sz w:val="23"/>
          <w:szCs w:val="23"/>
        </w:rPr>
        <w:t>Planning Section and Planning Commission, as shown in Exhibit A</w:t>
      </w:r>
      <w:r w:rsidR="001B381B">
        <w:rPr>
          <w:sz w:val="23"/>
          <w:szCs w:val="23"/>
        </w:rPr>
        <w:t>, to be</w:t>
      </w:r>
      <w:bookmarkStart w:id="0" w:name="_GoBack"/>
      <w:bookmarkEnd w:id="0"/>
      <w:r w:rsidR="001B381B">
        <w:rPr>
          <w:sz w:val="23"/>
          <w:szCs w:val="23"/>
        </w:rPr>
        <w:t xml:space="preserve"> effective on December 15, 2021</w:t>
      </w:r>
      <w:r w:rsidR="00ED71CB">
        <w:rPr>
          <w:sz w:val="23"/>
          <w:szCs w:val="23"/>
        </w:rPr>
        <w:t>.</w:t>
      </w:r>
    </w:p>
    <w:p w14:paraId="14A6BEB7" w14:textId="77777777" w:rsidR="00A760DB" w:rsidRDefault="00A760DB" w:rsidP="00BA4E9D">
      <w:pPr>
        <w:tabs>
          <w:tab w:val="left" w:pos="720"/>
          <w:tab w:val="left" w:pos="5220"/>
        </w:tabs>
        <w:rPr>
          <w:rFonts w:cs="Calibri"/>
          <w:b/>
          <w:caps/>
          <w:sz w:val="24"/>
          <w:szCs w:val="24"/>
        </w:rPr>
      </w:pPr>
    </w:p>
    <w:p w14:paraId="4E6A8FB1" w14:textId="6013B4CD" w:rsidR="00BA4E9D" w:rsidRPr="002A08A6" w:rsidRDefault="00BA4E9D" w:rsidP="00BA4E9D">
      <w:pPr>
        <w:tabs>
          <w:tab w:val="left" w:pos="720"/>
          <w:tab w:val="left" w:pos="5220"/>
        </w:tabs>
        <w:rPr>
          <w:rFonts w:cs="Calibri"/>
          <w:b/>
          <w:sz w:val="24"/>
          <w:szCs w:val="24"/>
        </w:rPr>
      </w:pPr>
      <w:r w:rsidRPr="002A08A6">
        <w:rPr>
          <w:rFonts w:cs="Calibri"/>
          <w:b/>
          <w:caps/>
          <w:sz w:val="24"/>
          <w:szCs w:val="24"/>
        </w:rPr>
        <w:t>Passed in regular session THI</w:t>
      </w:r>
      <w:r w:rsidRPr="002A08A6">
        <w:rPr>
          <w:rFonts w:cs="Calibri"/>
          <w:b/>
          <w:sz w:val="24"/>
          <w:szCs w:val="24"/>
        </w:rPr>
        <w:t xml:space="preserve">S </w:t>
      </w:r>
      <w:r w:rsidR="00321ECD">
        <w:rPr>
          <w:rFonts w:cs="Calibri"/>
          <w:b/>
          <w:sz w:val="24"/>
          <w:szCs w:val="24"/>
        </w:rPr>
        <w:t>14</w:t>
      </w:r>
      <w:r w:rsidRPr="002A08A6">
        <w:rPr>
          <w:rFonts w:cs="Calibri"/>
          <w:b/>
          <w:sz w:val="24"/>
          <w:szCs w:val="24"/>
        </w:rPr>
        <w:t xml:space="preserve"> DAY OF</w:t>
      </w:r>
      <w:r w:rsidRPr="002A08A6">
        <w:rPr>
          <w:rFonts w:cs="Calibri"/>
          <w:b/>
          <w:caps/>
          <w:sz w:val="24"/>
          <w:szCs w:val="24"/>
        </w:rPr>
        <w:t xml:space="preserve"> </w:t>
      </w:r>
      <w:r w:rsidR="00321ECD">
        <w:rPr>
          <w:rFonts w:cs="Calibri"/>
          <w:b/>
          <w:caps/>
          <w:sz w:val="24"/>
          <w:szCs w:val="24"/>
        </w:rPr>
        <w:t>DECEMBER</w:t>
      </w:r>
      <w:r w:rsidR="007D1E43">
        <w:rPr>
          <w:rFonts w:cs="Calibri"/>
          <w:b/>
          <w:caps/>
          <w:sz w:val="24"/>
          <w:szCs w:val="24"/>
        </w:rPr>
        <w:t>,</w:t>
      </w:r>
      <w:r w:rsidR="00DA7BAA">
        <w:rPr>
          <w:rFonts w:cs="Calibri"/>
          <w:b/>
          <w:caps/>
          <w:sz w:val="24"/>
          <w:szCs w:val="24"/>
        </w:rPr>
        <w:t xml:space="preserve"> 2021</w:t>
      </w:r>
      <w:r w:rsidRPr="002A08A6">
        <w:rPr>
          <w:rFonts w:cs="Calibri"/>
          <w:b/>
          <w:sz w:val="24"/>
          <w:szCs w:val="24"/>
        </w:rPr>
        <w:t xml:space="preserve">.   </w:t>
      </w:r>
      <w:r w:rsidRPr="002A08A6">
        <w:rPr>
          <w:rFonts w:cs="Calibri"/>
          <w:b/>
          <w:sz w:val="24"/>
          <w:szCs w:val="24"/>
        </w:rPr>
        <w:tab/>
      </w:r>
      <w:r w:rsidRPr="002A08A6">
        <w:rPr>
          <w:rFonts w:cs="Calibri"/>
          <w:b/>
          <w:sz w:val="24"/>
          <w:szCs w:val="24"/>
        </w:rPr>
        <w:tab/>
      </w:r>
      <w:r w:rsidRPr="002A08A6">
        <w:rPr>
          <w:rFonts w:cs="Calibri"/>
          <w:b/>
          <w:sz w:val="24"/>
          <w:szCs w:val="24"/>
        </w:rPr>
        <w:tab/>
        <w:t xml:space="preserve">   </w:t>
      </w:r>
      <w:r w:rsidRPr="002A08A6">
        <w:rPr>
          <w:rFonts w:cs="Calibri"/>
          <w:b/>
          <w:sz w:val="24"/>
          <w:szCs w:val="24"/>
        </w:rPr>
        <w:tab/>
      </w:r>
    </w:p>
    <w:p w14:paraId="691753E3" w14:textId="77777777" w:rsidR="00BA4E9D" w:rsidRPr="002A08A6" w:rsidRDefault="00BA4E9D" w:rsidP="00BA4E9D">
      <w:pPr>
        <w:ind w:hanging="90"/>
        <w:jc w:val="both"/>
        <w:rPr>
          <w:rFonts w:cs="Calibri"/>
          <w:sz w:val="24"/>
          <w:szCs w:val="24"/>
        </w:rPr>
      </w:pPr>
      <w:r w:rsidRPr="002A08A6">
        <w:rPr>
          <w:rFonts w:cs="Calibri"/>
          <w:sz w:val="24"/>
          <w:szCs w:val="24"/>
        </w:rPr>
        <w:tab/>
      </w:r>
      <w:r w:rsidRPr="002A08A6">
        <w:rPr>
          <w:rFonts w:cs="Calibri"/>
          <w:sz w:val="24"/>
          <w:szCs w:val="24"/>
        </w:rPr>
        <w:tab/>
      </w:r>
      <w:r w:rsidRPr="002A08A6">
        <w:rPr>
          <w:rFonts w:cs="Calibri"/>
          <w:sz w:val="24"/>
          <w:szCs w:val="24"/>
        </w:rPr>
        <w:tab/>
      </w:r>
      <w:r w:rsidRPr="002A08A6">
        <w:rPr>
          <w:rFonts w:cs="Calibri"/>
          <w:sz w:val="24"/>
          <w:szCs w:val="24"/>
        </w:rPr>
        <w:tab/>
      </w:r>
      <w:r w:rsidRPr="002A08A6">
        <w:rPr>
          <w:rFonts w:cs="Calibri"/>
          <w:sz w:val="24"/>
          <w:szCs w:val="24"/>
        </w:rPr>
        <w:tab/>
      </w:r>
      <w:r w:rsidRPr="002A08A6">
        <w:rPr>
          <w:rFonts w:cs="Calibri"/>
          <w:sz w:val="24"/>
          <w:szCs w:val="24"/>
        </w:rPr>
        <w:tab/>
      </w:r>
      <w:r w:rsidRPr="002A08A6">
        <w:rPr>
          <w:rFonts w:cs="Calibri"/>
          <w:sz w:val="24"/>
          <w:szCs w:val="24"/>
        </w:rPr>
        <w:tab/>
        <w:t xml:space="preserve">  </w:t>
      </w:r>
    </w:p>
    <w:tbl>
      <w:tblPr>
        <w:tblW w:w="0" w:type="auto"/>
        <w:tblLook w:val="04A0" w:firstRow="1" w:lastRow="0" w:firstColumn="1" w:lastColumn="0" w:noHBand="0" w:noVBand="1"/>
      </w:tblPr>
      <w:tblGrid>
        <w:gridCol w:w="4493"/>
        <w:gridCol w:w="355"/>
        <w:gridCol w:w="4512"/>
      </w:tblGrid>
      <w:tr w:rsidR="00BA4E9D" w:rsidRPr="002A08A6" w14:paraId="132DC82E" w14:textId="77777777" w:rsidTr="004902BB">
        <w:tc>
          <w:tcPr>
            <w:tcW w:w="4608" w:type="dxa"/>
            <w:shd w:val="clear" w:color="auto" w:fill="auto"/>
          </w:tcPr>
          <w:p w14:paraId="3EFA1C75" w14:textId="77777777" w:rsidR="00BA4E9D" w:rsidRPr="002A08A6" w:rsidRDefault="00BA4E9D" w:rsidP="004902BB">
            <w:pPr>
              <w:jc w:val="both"/>
              <w:rPr>
                <w:rFonts w:cs="Calibri"/>
                <w:sz w:val="24"/>
                <w:szCs w:val="24"/>
              </w:rPr>
            </w:pPr>
            <w:r w:rsidRPr="002A08A6">
              <w:rPr>
                <w:rFonts w:cs="Calibri"/>
                <w:sz w:val="24"/>
                <w:szCs w:val="24"/>
              </w:rPr>
              <w:t>APPROVED AS TO FORM:</w:t>
            </w:r>
          </w:p>
          <w:p w14:paraId="1C228B0C" w14:textId="77777777" w:rsidR="00BA4E9D" w:rsidRPr="002A08A6" w:rsidRDefault="00BA4E9D" w:rsidP="004902BB">
            <w:pPr>
              <w:jc w:val="both"/>
              <w:rPr>
                <w:rFonts w:cs="Calibri"/>
                <w:sz w:val="24"/>
                <w:szCs w:val="24"/>
              </w:rPr>
            </w:pPr>
            <w:r w:rsidRPr="002A08A6">
              <w:rPr>
                <w:rFonts w:cs="Calibri"/>
                <w:sz w:val="24"/>
                <w:szCs w:val="24"/>
              </w:rPr>
              <w:t xml:space="preserve">Jonathan Meyer, Prosecuting Attorney   </w:t>
            </w:r>
          </w:p>
        </w:tc>
        <w:tc>
          <w:tcPr>
            <w:tcW w:w="360" w:type="dxa"/>
            <w:shd w:val="clear" w:color="auto" w:fill="auto"/>
          </w:tcPr>
          <w:p w14:paraId="743D1D54" w14:textId="77777777" w:rsidR="00BA4E9D" w:rsidRPr="002A08A6" w:rsidRDefault="00BA4E9D" w:rsidP="004902BB">
            <w:pPr>
              <w:jc w:val="both"/>
              <w:rPr>
                <w:rFonts w:cs="Calibri"/>
                <w:sz w:val="24"/>
                <w:szCs w:val="24"/>
              </w:rPr>
            </w:pPr>
          </w:p>
        </w:tc>
        <w:tc>
          <w:tcPr>
            <w:tcW w:w="4608" w:type="dxa"/>
            <w:shd w:val="clear" w:color="auto" w:fill="auto"/>
          </w:tcPr>
          <w:p w14:paraId="679B14C7" w14:textId="77777777" w:rsidR="00BA4E9D" w:rsidRPr="002A08A6" w:rsidRDefault="00BA4E9D" w:rsidP="004902BB">
            <w:pPr>
              <w:jc w:val="both"/>
              <w:rPr>
                <w:rFonts w:cs="Calibri"/>
                <w:sz w:val="24"/>
                <w:szCs w:val="24"/>
              </w:rPr>
            </w:pPr>
            <w:r w:rsidRPr="002A08A6">
              <w:rPr>
                <w:rFonts w:cs="Calibri"/>
                <w:sz w:val="24"/>
                <w:szCs w:val="24"/>
              </w:rPr>
              <w:t>BOARD OF COUNTY COMMISSIONERS</w:t>
            </w:r>
          </w:p>
          <w:p w14:paraId="4378FA79" w14:textId="77777777" w:rsidR="00BA4E9D" w:rsidRPr="002A08A6" w:rsidRDefault="00BA4E9D" w:rsidP="004902BB">
            <w:pPr>
              <w:jc w:val="both"/>
              <w:rPr>
                <w:rFonts w:cs="Calibri"/>
                <w:sz w:val="24"/>
                <w:szCs w:val="24"/>
              </w:rPr>
            </w:pPr>
            <w:r w:rsidRPr="002A08A6">
              <w:rPr>
                <w:rFonts w:cs="Calibri"/>
                <w:sz w:val="24"/>
                <w:szCs w:val="24"/>
              </w:rPr>
              <w:t>LEWIS COUNTY, WASHINGTON</w:t>
            </w:r>
          </w:p>
        </w:tc>
      </w:tr>
      <w:tr w:rsidR="00BA4E9D" w:rsidRPr="002A08A6" w14:paraId="389A90C1" w14:textId="77777777" w:rsidTr="004902BB">
        <w:trPr>
          <w:trHeight w:val="593"/>
        </w:trPr>
        <w:tc>
          <w:tcPr>
            <w:tcW w:w="4608" w:type="dxa"/>
            <w:tcBorders>
              <w:bottom w:val="single" w:sz="4" w:space="0" w:color="auto"/>
            </w:tcBorders>
            <w:shd w:val="clear" w:color="auto" w:fill="auto"/>
          </w:tcPr>
          <w:p w14:paraId="5E65467B" w14:textId="77777777" w:rsidR="00BA4E9D" w:rsidRPr="002A08A6" w:rsidRDefault="00BA4E9D" w:rsidP="004902BB">
            <w:pPr>
              <w:jc w:val="both"/>
              <w:rPr>
                <w:rFonts w:cs="Calibri"/>
                <w:sz w:val="24"/>
                <w:szCs w:val="24"/>
              </w:rPr>
            </w:pPr>
          </w:p>
          <w:p w14:paraId="6E4DB83E" w14:textId="77777777" w:rsidR="00BA4E9D" w:rsidRPr="002A08A6" w:rsidRDefault="00BA4E9D" w:rsidP="004902BB">
            <w:pPr>
              <w:jc w:val="both"/>
              <w:rPr>
                <w:rFonts w:cs="Calibri"/>
                <w:sz w:val="24"/>
                <w:szCs w:val="24"/>
              </w:rPr>
            </w:pPr>
          </w:p>
        </w:tc>
        <w:tc>
          <w:tcPr>
            <w:tcW w:w="360" w:type="dxa"/>
            <w:shd w:val="clear" w:color="auto" w:fill="auto"/>
          </w:tcPr>
          <w:p w14:paraId="36A22161" w14:textId="77777777" w:rsidR="00BA4E9D" w:rsidRPr="002A08A6" w:rsidRDefault="00BA4E9D" w:rsidP="004902BB">
            <w:pPr>
              <w:jc w:val="both"/>
              <w:rPr>
                <w:rFonts w:cs="Calibri"/>
                <w:sz w:val="24"/>
                <w:szCs w:val="24"/>
              </w:rPr>
            </w:pPr>
          </w:p>
        </w:tc>
        <w:tc>
          <w:tcPr>
            <w:tcW w:w="4608" w:type="dxa"/>
            <w:tcBorders>
              <w:bottom w:val="single" w:sz="4" w:space="0" w:color="auto"/>
            </w:tcBorders>
            <w:shd w:val="clear" w:color="auto" w:fill="auto"/>
          </w:tcPr>
          <w:p w14:paraId="04E74DA6" w14:textId="77777777" w:rsidR="00BA4E9D" w:rsidRPr="002A08A6" w:rsidRDefault="00BA4E9D" w:rsidP="004902BB">
            <w:pPr>
              <w:jc w:val="both"/>
              <w:rPr>
                <w:rFonts w:cs="Calibri"/>
                <w:sz w:val="24"/>
                <w:szCs w:val="24"/>
              </w:rPr>
            </w:pPr>
          </w:p>
        </w:tc>
      </w:tr>
      <w:tr w:rsidR="00BA4E9D" w:rsidRPr="002A08A6" w14:paraId="264E3EBD" w14:textId="77777777" w:rsidTr="004902BB">
        <w:trPr>
          <w:trHeight w:val="720"/>
        </w:trPr>
        <w:tc>
          <w:tcPr>
            <w:tcW w:w="4608" w:type="dxa"/>
            <w:tcBorders>
              <w:top w:val="single" w:sz="4" w:space="0" w:color="auto"/>
            </w:tcBorders>
            <w:shd w:val="clear" w:color="auto" w:fill="auto"/>
          </w:tcPr>
          <w:p w14:paraId="1CAFFF7A" w14:textId="48FF20A1" w:rsidR="00BA4E9D" w:rsidRPr="002A08A6" w:rsidRDefault="00BA4E9D" w:rsidP="004902BB">
            <w:pPr>
              <w:rPr>
                <w:rFonts w:cs="Calibri"/>
                <w:sz w:val="24"/>
                <w:szCs w:val="24"/>
              </w:rPr>
            </w:pPr>
            <w:r w:rsidRPr="002A08A6">
              <w:rPr>
                <w:rFonts w:cs="Calibri"/>
                <w:sz w:val="24"/>
                <w:szCs w:val="24"/>
              </w:rPr>
              <w:t>By: Deputy Prosecuting Attorney</w:t>
            </w:r>
          </w:p>
          <w:p w14:paraId="26E8AA1D" w14:textId="77777777" w:rsidR="00BA4E9D" w:rsidRPr="002A08A6" w:rsidRDefault="00BA4E9D" w:rsidP="004902BB">
            <w:pPr>
              <w:jc w:val="both"/>
              <w:rPr>
                <w:rFonts w:cs="Calibri"/>
                <w:sz w:val="24"/>
                <w:szCs w:val="24"/>
              </w:rPr>
            </w:pPr>
          </w:p>
        </w:tc>
        <w:tc>
          <w:tcPr>
            <w:tcW w:w="360" w:type="dxa"/>
            <w:shd w:val="clear" w:color="auto" w:fill="auto"/>
          </w:tcPr>
          <w:p w14:paraId="46D2D641" w14:textId="77777777" w:rsidR="00BA4E9D" w:rsidRPr="002A08A6" w:rsidRDefault="00BA4E9D" w:rsidP="004902BB">
            <w:pPr>
              <w:jc w:val="both"/>
              <w:rPr>
                <w:rFonts w:cs="Calibri"/>
                <w:sz w:val="24"/>
                <w:szCs w:val="24"/>
              </w:rPr>
            </w:pPr>
          </w:p>
        </w:tc>
        <w:tc>
          <w:tcPr>
            <w:tcW w:w="4608" w:type="dxa"/>
            <w:tcBorders>
              <w:top w:val="single" w:sz="4" w:space="0" w:color="auto"/>
            </w:tcBorders>
            <w:shd w:val="clear" w:color="auto" w:fill="auto"/>
          </w:tcPr>
          <w:p w14:paraId="21724C8A" w14:textId="5DAF01A2" w:rsidR="00BA4E9D" w:rsidRPr="002A08A6" w:rsidRDefault="002E08E0" w:rsidP="004902BB">
            <w:pPr>
              <w:jc w:val="both"/>
              <w:rPr>
                <w:rFonts w:cs="Calibri"/>
                <w:sz w:val="24"/>
                <w:szCs w:val="24"/>
              </w:rPr>
            </w:pPr>
            <w:r w:rsidRPr="008447B6">
              <w:rPr>
                <w:rFonts w:cs="Calibri"/>
                <w:sz w:val="24"/>
                <w:szCs w:val="24"/>
              </w:rPr>
              <w:t xml:space="preserve">Lindsey R. Pollock, DVM, </w:t>
            </w:r>
            <w:r w:rsidR="00BA4E9D" w:rsidRPr="002A08A6">
              <w:rPr>
                <w:rFonts w:cs="Calibri"/>
                <w:sz w:val="24"/>
                <w:szCs w:val="24"/>
              </w:rPr>
              <w:t>Chair</w:t>
            </w:r>
          </w:p>
          <w:p w14:paraId="38EF0434" w14:textId="77777777" w:rsidR="00BA4E9D" w:rsidRPr="002A08A6" w:rsidRDefault="00BA4E9D" w:rsidP="004902BB">
            <w:pPr>
              <w:jc w:val="both"/>
              <w:rPr>
                <w:rFonts w:cs="Calibri"/>
                <w:sz w:val="24"/>
                <w:szCs w:val="24"/>
              </w:rPr>
            </w:pPr>
          </w:p>
          <w:p w14:paraId="44810FF7" w14:textId="77777777" w:rsidR="00BA4E9D" w:rsidRPr="002A08A6" w:rsidRDefault="00BA4E9D" w:rsidP="004902BB">
            <w:pPr>
              <w:jc w:val="both"/>
              <w:rPr>
                <w:rFonts w:cs="Calibri"/>
                <w:sz w:val="24"/>
                <w:szCs w:val="24"/>
              </w:rPr>
            </w:pPr>
          </w:p>
        </w:tc>
      </w:tr>
      <w:tr w:rsidR="00BA4E9D" w:rsidRPr="002A08A6" w14:paraId="4A669A12" w14:textId="77777777" w:rsidTr="004902BB">
        <w:trPr>
          <w:trHeight w:val="387"/>
        </w:trPr>
        <w:tc>
          <w:tcPr>
            <w:tcW w:w="4608" w:type="dxa"/>
            <w:shd w:val="clear" w:color="auto" w:fill="auto"/>
          </w:tcPr>
          <w:p w14:paraId="22C9A17E" w14:textId="77777777" w:rsidR="00BA4E9D" w:rsidRPr="002A08A6" w:rsidRDefault="00BA4E9D" w:rsidP="004902BB">
            <w:pPr>
              <w:jc w:val="both"/>
              <w:rPr>
                <w:rFonts w:cs="Calibri"/>
                <w:sz w:val="24"/>
                <w:szCs w:val="24"/>
              </w:rPr>
            </w:pPr>
            <w:r w:rsidRPr="002A08A6">
              <w:rPr>
                <w:rFonts w:cs="Calibri"/>
                <w:sz w:val="24"/>
                <w:szCs w:val="24"/>
              </w:rPr>
              <w:lastRenderedPageBreak/>
              <w:t xml:space="preserve">ATTEST: </w:t>
            </w:r>
          </w:p>
        </w:tc>
        <w:tc>
          <w:tcPr>
            <w:tcW w:w="360" w:type="dxa"/>
            <w:shd w:val="clear" w:color="auto" w:fill="auto"/>
          </w:tcPr>
          <w:p w14:paraId="2C452788" w14:textId="77777777" w:rsidR="00BA4E9D" w:rsidRPr="002A08A6" w:rsidRDefault="00BA4E9D" w:rsidP="004902BB">
            <w:pPr>
              <w:jc w:val="both"/>
              <w:rPr>
                <w:rFonts w:cs="Calibri"/>
                <w:sz w:val="24"/>
                <w:szCs w:val="24"/>
              </w:rPr>
            </w:pPr>
          </w:p>
        </w:tc>
        <w:tc>
          <w:tcPr>
            <w:tcW w:w="4608" w:type="dxa"/>
            <w:tcBorders>
              <w:top w:val="single" w:sz="4" w:space="0" w:color="auto"/>
            </w:tcBorders>
            <w:shd w:val="clear" w:color="auto" w:fill="auto"/>
          </w:tcPr>
          <w:p w14:paraId="740A4E31" w14:textId="47E40DA5" w:rsidR="00BA4E9D" w:rsidRPr="002A08A6" w:rsidRDefault="002E08E0" w:rsidP="008447B6">
            <w:pPr>
              <w:jc w:val="both"/>
              <w:rPr>
                <w:rFonts w:cs="Calibri"/>
                <w:sz w:val="24"/>
                <w:szCs w:val="24"/>
              </w:rPr>
            </w:pPr>
            <w:r w:rsidRPr="008447B6">
              <w:rPr>
                <w:rFonts w:cs="Calibri"/>
                <w:sz w:val="24"/>
                <w:szCs w:val="24"/>
              </w:rPr>
              <w:t>Sean Swope</w:t>
            </w:r>
            <w:r w:rsidR="008447B6" w:rsidRPr="008447B6">
              <w:rPr>
                <w:rFonts w:cs="Calibri"/>
                <w:sz w:val="24"/>
                <w:szCs w:val="24"/>
              </w:rPr>
              <w:t>, Vice Chair</w:t>
            </w:r>
          </w:p>
        </w:tc>
      </w:tr>
      <w:tr w:rsidR="00BA4E9D" w:rsidRPr="002A08A6" w14:paraId="78411A55" w14:textId="77777777" w:rsidTr="004902BB">
        <w:tc>
          <w:tcPr>
            <w:tcW w:w="4608" w:type="dxa"/>
            <w:tcBorders>
              <w:bottom w:val="single" w:sz="4" w:space="0" w:color="auto"/>
            </w:tcBorders>
            <w:shd w:val="clear" w:color="auto" w:fill="auto"/>
          </w:tcPr>
          <w:p w14:paraId="5D319082" w14:textId="77777777" w:rsidR="00BA4E9D" w:rsidRPr="002A08A6" w:rsidRDefault="00BA4E9D" w:rsidP="004902BB">
            <w:pPr>
              <w:jc w:val="both"/>
              <w:rPr>
                <w:rFonts w:cs="Calibri"/>
                <w:sz w:val="24"/>
                <w:szCs w:val="24"/>
              </w:rPr>
            </w:pPr>
          </w:p>
          <w:p w14:paraId="5181C19D" w14:textId="77777777" w:rsidR="00BA4E9D" w:rsidRPr="002A08A6" w:rsidRDefault="00BA4E9D" w:rsidP="004902BB">
            <w:pPr>
              <w:jc w:val="both"/>
              <w:rPr>
                <w:rFonts w:cs="Calibri"/>
                <w:sz w:val="24"/>
                <w:szCs w:val="24"/>
              </w:rPr>
            </w:pPr>
          </w:p>
        </w:tc>
        <w:tc>
          <w:tcPr>
            <w:tcW w:w="360" w:type="dxa"/>
            <w:shd w:val="clear" w:color="auto" w:fill="auto"/>
          </w:tcPr>
          <w:p w14:paraId="79ED7D92" w14:textId="77777777" w:rsidR="00BA4E9D" w:rsidRPr="002A08A6" w:rsidRDefault="00BA4E9D" w:rsidP="004902BB">
            <w:pPr>
              <w:jc w:val="both"/>
              <w:rPr>
                <w:rFonts w:cs="Calibri"/>
                <w:sz w:val="24"/>
                <w:szCs w:val="24"/>
              </w:rPr>
            </w:pPr>
          </w:p>
        </w:tc>
        <w:tc>
          <w:tcPr>
            <w:tcW w:w="4608" w:type="dxa"/>
            <w:tcBorders>
              <w:bottom w:val="single" w:sz="4" w:space="0" w:color="auto"/>
            </w:tcBorders>
            <w:shd w:val="clear" w:color="auto" w:fill="auto"/>
          </w:tcPr>
          <w:p w14:paraId="26F74C91" w14:textId="77777777" w:rsidR="00BA4E9D" w:rsidRPr="002A08A6" w:rsidRDefault="00BA4E9D" w:rsidP="004902BB">
            <w:pPr>
              <w:jc w:val="both"/>
              <w:rPr>
                <w:rFonts w:cs="Calibri"/>
                <w:sz w:val="24"/>
                <w:szCs w:val="24"/>
              </w:rPr>
            </w:pPr>
          </w:p>
        </w:tc>
      </w:tr>
      <w:tr w:rsidR="00BA4E9D" w:rsidRPr="002A08A6" w14:paraId="6D28B4E4" w14:textId="77777777" w:rsidTr="004902BB">
        <w:trPr>
          <w:trHeight w:val="70"/>
        </w:trPr>
        <w:tc>
          <w:tcPr>
            <w:tcW w:w="4608" w:type="dxa"/>
            <w:tcBorders>
              <w:top w:val="single" w:sz="4" w:space="0" w:color="auto"/>
            </w:tcBorders>
            <w:shd w:val="clear" w:color="auto" w:fill="auto"/>
          </w:tcPr>
          <w:p w14:paraId="749C2FE7" w14:textId="77777777" w:rsidR="00BA4E9D" w:rsidRPr="002A08A6" w:rsidRDefault="00BA4E9D" w:rsidP="004902BB">
            <w:pPr>
              <w:jc w:val="both"/>
              <w:rPr>
                <w:rFonts w:cs="Calibri"/>
                <w:sz w:val="24"/>
                <w:szCs w:val="24"/>
              </w:rPr>
            </w:pPr>
            <w:r w:rsidRPr="002A08A6">
              <w:rPr>
                <w:rFonts w:cs="Calibri"/>
                <w:sz w:val="24"/>
                <w:szCs w:val="24"/>
              </w:rPr>
              <w:t>Rieva Lester, Clerk of the Board</w:t>
            </w:r>
          </w:p>
        </w:tc>
        <w:tc>
          <w:tcPr>
            <w:tcW w:w="360" w:type="dxa"/>
            <w:shd w:val="clear" w:color="auto" w:fill="auto"/>
          </w:tcPr>
          <w:p w14:paraId="26E6A908" w14:textId="77777777" w:rsidR="00BA4E9D" w:rsidRPr="002A08A6" w:rsidRDefault="00BA4E9D" w:rsidP="004902BB">
            <w:pPr>
              <w:ind w:hanging="90"/>
              <w:jc w:val="both"/>
              <w:rPr>
                <w:rFonts w:cs="Calibri"/>
                <w:sz w:val="24"/>
                <w:szCs w:val="24"/>
              </w:rPr>
            </w:pPr>
          </w:p>
        </w:tc>
        <w:tc>
          <w:tcPr>
            <w:tcW w:w="4608" w:type="dxa"/>
            <w:tcBorders>
              <w:top w:val="single" w:sz="4" w:space="0" w:color="auto"/>
            </w:tcBorders>
            <w:shd w:val="clear" w:color="auto" w:fill="auto"/>
          </w:tcPr>
          <w:p w14:paraId="79EF51F9" w14:textId="6DEE42F4" w:rsidR="00BA4E9D" w:rsidRPr="002A08A6" w:rsidRDefault="008447B6" w:rsidP="00321ECD">
            <w:pPr>
              <w:ind w:hanging="90"/>
              <w:jc w:val="both"/>
              <w:rPr>
                <w:rFonts w:cs="Calibri"/>
                <w:sz w:val="24"/>
                <w:szCs w:val="24"/>
              </w:rPr>
            </w:pPr>
            <w:r>
              <w:rPr>
                <w:rFonts w:cs="Calibri"/>
                <w:sz w:val="24"/>
                <w:szCs w:val="24"/>
              </w:rPr>
              <w:t xml:space="preserve"> </w:t>
            </w:r>
            <w:r w:rsidR="00321ECD">
              <w:rPr>
                <w:rFonts w:cs="Calibri"/>
                <w:sz w:val="24"/>
                <w:szCs w:val="24"/>
              </w:rPr>
              <w:t>F. Lee Grose</w:t>
            </w:r>
            <w:r w:rsidRPr="008447B6">
              <w:rPr>
                <w:rFonts w:cs="Calibri"/>
                <w:sz w:val="24"/>
                <w:szCs w:val="24"/>
              </w:rPr>
              <w:t>, Commissioner</w:t>
            </w:r>
          </w:p>
        </w:tc>
      </w:tr>
    </w:tbl>
    <w:p w14:paraId="4DB07D59" w14:textId="77777777" w:rsidR="007C62A0" w:rsidRDefault="007C62A0" w:rsidP="007C62A0"/>
    <w:p w14:paraId="651F03D4" w14:textId="6DDC26B7" w:rsidR="007C62A0" w:rsidRDefault="007C62A0" w:rsidP="007C62A0">
      <w:pPr>
        <w:sectPr w:rsidR="007C62A0" w:rsidSect="00BA4E9D">
          <w:headerReference w:type="even" r:id="rId7"/>
          <w:headerReference w:type="default" r:id="rId8"/>
          <w:footerReference w:type="even" r:id="rId9"/>
          <w:footerReference w:type="default" r:id="rId10"/>
          <w:headerReference w:type="first" r:id="rId11"/>
          <w:footerReference w:type="first" r:id="rId12"/>
          <w:type w:val="continuous"/>
          <w:pgSz w:w="12240" w:h="15840"/>
          <w:pgMar w:top="1440" w:right="1440" w:bottom="1440" w:left="1440" w:header="720" w:footer="720" w:gutter="0"/>
          <w:cols w:space="720"/>
          <w:docGrid w:linePitch="360"/>
        </w:sectPr>
      </w:pPr>
    </w:p>
    <w:p w14:paraId="7AA568DB" w14:textId="77777777" w:rsidR="003C4B25" w:rsidRDefault="003C4B25" w:rsidP="003C4B25">
      <w:pPr>
        <w:autoSpaceDE w:val="0"/>
        <w:autoSpaceDN w:val="0"/>
        <w:adjustRightInd w:val="0"/>
        <w:rPr>
          <w:rFonts w:cs="Arial"/>
          <w:bCs/>
        </w:rPr>
      </w:pPr>
    </w:p>
    <w:p w14:paraId="36B49E7B" w14:textId="77777777" w:rsidR="004E6676" w:rsidRDefault="004E6676" w:rsidP="00BD2794">
      <w:pPr>
        <w:pStyle w:val="BodyText"/>
        <w:spacing w:before="77"/>
        <w:ind w:left="990"/>
      </w:pPr>
    </w:p>
    <w:sectPr w:rsidR="004E6676" w:rsidSect="00BD2794">
      <w:type w:val="continuous"/>
      <w:pgSz w:w="12240" w:h="15840"/>
      <w:pgMar w:top="1140" w:right="1720" w:bottom="280" w:left="1720" w:header="720" w:footer="720" w:gutter="0"/>
      <w:cols w:num="2" w:space="2340" w:equalWidth="0">
        <w:col w:w="3177" w:space="1748"/>
        <w:col w:w="387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03DA7" w14:textId="77777777" w:rsidR="00554C21" w:rsidRDefault="00554C21" w:rsidP="00A760DB">
      <w:r>
        <w:separator/>
      </w:r>
    </w:p>
  </w:endnote>
  <w:endnote w:type="continuationSeparator" w:id="0">
    <w:p w14:paraId="50C32833" w14:textId="77777777" w:rsidR="00554C21" w:rsidRDefault="00554C21" w:rsidP="00A760DB">
      <w:r>
        <w:continuationSeparator/>
      </w:r>
    </w:p>
  </w:endnote>
  <w:endnote w:type="continuationNotice" w:id="1">
    <w:p w14:paraId="79CAE23A" w14:textId="77777777" w:rsidR="00554C21" w:rsidRDefault="00554C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E7236" w14:textId="77777777" w:rsidR="001E2DDE" w:rsidRDefault="001E2D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CF87A" w14:textId="54AA5522" w:rsidR="00A760DB" w:rsidRPr="00A760DB" w:rsidRDefault="00A760DB" w:rsidP="00A760DB">
    <w:pPr>
      <w:pStyle w:val="Footer"/>
      <w:tabs>
        <w:tab w:val="clear" w:pos="4680"/>
        <w:tab w:val="clear" w:pos="9360"/>
      </w:tabs>
      <w:jc w:val="center"/>
      <w:rPr>
        <w:caps/>
        <w:noProof/>
      </w:rPr>
    </w:pPr>
    <w:r w:rsidRPr="00A760DB">
      <w:rPr>
        <w:caps/>
      </w:rPr>
      <w:fldChar w:fldCharType="begin"/>
    </w:r>
    <w:r w:rsidRPr="00A760DB">
      <w:rPr>
        <w:caps/>
      </w:rPr>
      <w:instrText xml:space="preserve"> PAGE   \* MERGEFORMAT </w:instrText>
    </w:r>
    <w:r w:rsidRPr="00A760DB">
      <w:rPr>
        <w:caps/>
      </w:rPr>
      <w:fldChar w:fldCharType="separate"/>
    </w:r>
    <w:r w:rsidR="001B381B">
      <w:rPr>
        <w:caps/>
        <w:noProof/>
      </w:rPr>
      <w:t>2</w:t>
    </w:r>
    <w:r w:rsidRPr="00A760DB">
      <w:rPr>
        <w:caps/>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A74FC3" w14:textId="77777777" w:rsidR="001E2DDE" w:rsidRDefault="001E2DD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F39FEF" w14:textId="77777777" w:rsidR="00554C21" w:rsidRDefault="00554C21" w:rsidP="00A760DB">
      <w:r>
        <w:separator/>
      </w:r>
    </w:p>
  </w:footnote>
  <w:footnote w:type="continuationSeparator" w:id="0">
    <w:p w14:paraId="77D51A48" w14:textId="77777777" w:rsidR="00554C21" w:rsidRDefault="00554C21" w:rsidP="00A760DB">
      <w:r>
        <w:continuationSeparator/>
      </w:r>
    </w:p>
  </w:footnote>
  <w:footnote w:type="continuationNotice" w:id="1">
    <w:p w14:paraId="1B19D61E" w14:textId="77777777" w:rsidR="00554C21" w:rsidRDefault="00554C21"/>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AB0F30" w14:textId="77777777" w:rsidR="001E2DDE" w:rsidRDefault="001E2D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E5FAD" w14:textId="41CE3CC7" w:rsidR="001E2DDE" w:rsidRDefault="001E2DD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7FD2EE" w14:textId="77777777" w:rsidR="001E2DDE" w:rsidRDefault="001E2D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6372BB"/>
    <w:multiLevelType w:val="hybridMultilevel"/>
    <w:tmpl w:val="BF16344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6625"/>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676"/>
    <w:rsid w:val="0000478A"/>
    <w:rsid w:val="00014396"/>
    <w:rsid w:val="00037393"/>
    <w:rsid w:val="0005682C"/>
    <w:rsid w:val="000657CC"/>
    <w:rsid w:val="00066D65"/>
    <w:rsid w:val="000A6D73"/>
    <w:rsid w:val="000D2017"/>
    <w:rsid w:val="00110FC7"/>
    <w:rsid w:val="001205F9"/>
    <w:rsid w:val="00124339"/>
    <w:rsid w:val="00136871"/>
    <w:rsid w:val="00136ED5"/>
    <w:rsid w:val="00152201"/>
    <w:rsid w:val="001529B1"/>
    <w:rsid w:val="001700BC"/>
    <w:rsid w:val="00182162"/>
    <w:rsid w:val="001940A8"/>
    <w:rsid w:val="001B381B"/>
    <w:rsid w:val="001C1F7F"/>
    <w:rsid w:val="001E2DDE"/>
    <w:rsid w:val="001E7F48"/>
    <w:rsid w:val="001F6BB6"/>
    <w:rsid w:val="00200E63"/>
    <w:rsid w:val="002053E6"/>
    <w:rsid w:val="00236B99"/>
    <w:rsid w:val="00261011"/>
    <w:rsid w:val="00264373"/>
    <w:rsid w:val="0028277E"/>
    <w:rsid w:val="00285307"/>
    <w:rsid w:val="002964F7"/>
    <w:rsid w:val="002A57E6"/>
    <w:rsid w:val="002B2BCC"/>
    <w:rsid w:val="002B35A1"/>
    <w:rsid w:val="002C399F"/>
    <w:rsid w:val="002C670B"/>
    <w:rsid w:val="002D61B0"/>
    <w:rsid w:val="002D66CC"/>
    <w:rsid w:val="002E08E0"/>
    <w:rsid w:val="002E79AA"/>
    <w:rsid w:val="00304332"/>
    <w:rsid w:val="003049FC"/>
    <w:rsid w:val="00321ECD"/>
    <w:rsid w:val="00334A29"/>
    <w:rsid w:val="00335CBA"/>
    <w:rsid w:val="00336E70"/>
    <w:rsid w:val="003572BF"/>
    <w:rsid w:val="003861A8"/>
    <w:rsid w:val="00386BA6"/>
    <w:rsid w:val="003A25CE"/>
    <w:rsid w:val="003B11C9"/>
    <w:rsid w:val="003C4B25"/>
    <w:rsid w:val="003D34B4"/>
    <w:rsid w:val="003E7E21"/>
    <w:rsid w:val="00416768"/>
    <w:rsid w:val="00427CDF"/>
    <w:rsid w:val="00450CCC"/>
    <w:rsid w:val="0046521D"/>
    <w:rsid w:val="00471377"/>
    <w:rsid w:val="00474326"/>
    <w:rsid w:val="00481C7F"/>
    <w:rsid w:val="00491C41"/>
    <w:rsid w:val="004940F6"/>
    <w:rsid w:val="004A2C4D"/>
    <w:rsid w:val="004B15CE"/>
    <w:rsid w:val="004D32AC"/>
    <w:rsid w:val="004D687C"/>
    <w:rsid w:val="004E6676"/>
    <w:rsid w:val="004F1A17"/>
    <w:rsid w:val="00530528"/>
    <w:rsid w:val="00530E42"/>
    <w:rsid w:val="00536DF3"/>
    <w:rsid w:val="00544FB3"/>
    <w:rsid w:val="00554C21"/>
    <w:rsid w:val="005863DB"/>
    <w:rsid w:val="0059775B"/>
    <w:rsid w:val="005A0E9D"/>
    <w:rsid w:val="005E4C73"/>
    <w:rsid w:val="005E78BC"/>
    <w:rsid w:val="00611B61"/>
    <w:rsid w:val="00613625"/>
    <w:rsid w:val="0062148A"/>
    <w:rsid w:val="00623109"/>
    <w:rsid w:val="00632FFA"/>
    <w:rsid w:val="00641A3C"/>
    <w:rsid w:val="00670865"/>
    <w:rsid w:val="006935AE"/>
    <w:rsid w:val="00697D89"/>
    <w:rsid w:val="006C560A"/>
    <w:rsid w:val="006D17B7"/>
    <w:rsid w:val="006D5E4A"/>
    <w:rsid w:val="006E154A"/>
    <w:rsid w:val="006E4A13"/>
    <w:rsid w:val="006E6323"/>
    <w:rsid w:val="00704BA6"/>
    <w:rsid w:val="007110A4"/>
    <w:rsid w:val="007C623C"/>
    <w:rsid w:val="007C62A0"/>
    <w:rsid w:val="007D1E43"/>
    <w:rsid w:val="007D3F74"/>
    <w:rsid w:val="007D5E02"/>
    <w:rsid w:val="007F0022"/>
    <w:rsid w:val="00826ABC"/>
    <w:rsid w:val="00843FFE"/>
    <w:rsid w:val="008447B6"/>
    <w:rsid w:val="00856897"/>
    <w:rsid w:val="00861291"/>
    <w:rsid w:val="0088568E"/>
    <w:rsid w:val="00887352"/>
    <w:rsid w:val="008A29A5"/>
    <w:rsid w:val="008B15F3"/>
    <w:rsid w:val="008C3944"/>
    <w:rsid w:val="008E54D0"/>
    <w:rsid w:val="00911C1D"/>
    <w:rsid w:val="00920E0C"/>
    <w:rsid w:val="00926243"/>
    <w:rsid w:val="00930BDC"/>
    <w:rsid w:val="00985E25"/>
    <w:rsid w:val="00990BD9"/>
    <w:rsid w:val="00993845"/>
    <w:rsid w:val="009A145E"/>
    <w:rsid w:val="009A2FF7"/>
    <w:rsid w:val="009A35A8"/>
    <w:rsid w:val="009B7910"/>
    <w:rsid w:val="009D4A83"/>
    <w:rsid w:val="009D62A6"/>
    <w:rsid w:val="00A167A7"/>
    <w:rsid w:val="00A324D9"/>
    <w:rsid w:val="00A352A2"/>
    <w:rsid w:val="00A50F98"/>
    <w:rsid w:val="00A54216"/>
    <w:rsid w:val="00A618DC"/>
    <w:rsid w:val="00A6322B"/>
    <w:rsid w:val="00A700CE"/>
    <w:rsid w:val="00A760DB"/>
    <w:rsid w:val="00A81D76"/>
    <w:rsid w:val="00A9346F"/>
    <w:rsid w:val="00A97573"/>
    <w:rsid w:val="00AA1C20"/>
    <w:rsid w:val="00AA483C"/>
    <w:rsid w:val="00AB54BD"/>
    <w:rsid w:val="00AC31C8"/>
    <w:rsid w:val="00AC6ACC"/>
    <w:rsid w:val="00B25050"/>
    <w:rsid w:val="00B31408"/>
    <w:rsid w:val="00B41389"/>
    <w:rsid w:val="00B55E30"/>
    <w:rsid w:val="00B679B0"/>
    <w:rsid w:val="00B77CE2"/>
    <w:rsid w:val="00B81997"/>
    <w:rsid w:val="00BA4E9D"/>
    <w:rsid w:val="00BC47B5"/>
    <w:rsid w:val="00BD2794"/>
    <w:rsid w:val="00BD70CA"/>
    <w:rsid w:val="00BE037E"/>
    <w:rsid w:val="00BE6E3D"/>
    <w:rsid w:val="00C01C31"/>
    <w:rsid w:val="00C058EA"/>
    <w:rsid w:val="00C14FF9"/>
    <w:rsid w:val="00C169B5"/>
    <w:rsid w:val="00C7502D"/>
    <w:rsid w:val="00C8206B"/>
    <w:rsid w:val="00C86D6A"/>
    <w:rsid w:val="00CA1A0F"/>
    <w:rsid w:val="00CA7353"/>
    <w:rsid w:val="00CB0EF0"/>
    <w:rsid w:val="00CE50DE"/>
    <w:rsid w:val="00CF46C2"/>
    <w:rsid w:val="00D0229D"/>
    <w:rsid w:val="00D14F61"/>
    <w:rsid w:val="00D15FEF"/>
    <w:rsid w:val="00D4319B"/>
    <w:rsid w:val="00D579A4"/>
    <w:rsid w:val="00D93640"/>
    <w:rsid w:val="00DA4E0E"/>
    <w:rsid w:val="00DA7BAA"/>
    <w:rsid w:val="00DC4426"/>
    <w:rsid w:val="00DC4F88"/>
    <w:rsid w:val="00DC6AD8"/>
    <w:rsid w:val="00DC72FA"/>
    <w:rsid w:val="00DD24BA"/>
    <w:rsid w:val="00DD2718"/>
    <w:rsid w:val="00DE1C78"/>
    <w:rsid w:val="00DE491C"/>
    <w:rsid w:val="00DE5E37"/>
    <w:rsid w:val="00DE673B"/>
    <w:rsid w:val="00DF6532"/>
    <w:rsid w:val="00DF7B8F"/>
    <w:rsid w:val="00E3659B"/>
    <w:rsid w:val="00E36B28"/>
    <w:rsid w:val="00E45030"/>
    <w:rsid w:val="00E63887"/>
    <w:rsid w:val="00E91E46"/>
    <w:rsid w:val="00EA189E"/>
    <w:rsid w:val="00EA386F"/>
    <w:rsid w:val="00EA4214"/>
    <w:rsid w:val="00EA6BEB"/>
    <w:rsid w:val="00EB4F21"/>
    <w:rsid w:val="00EC4B2E"/>
    <w:rsid w:val="00ED71CB"/>
    <w:rsid w:val="00EE470E"/>
    <w:rsid w:val="00EF2F29"/>
    <w:rsid w:val="00F1547E"/>
    <w:rsid w:val="00F26906"/>
    <w:rsid w:val="00FB342E"/>
    <w:rsid w:val="00FB5684"/>
    <w:rsid w:val="00FB621A"/>
    <w:rsid w:val="00FC286B"/>
    <w:rsid w:val="00FD1EE2"/>
    <w:rsid w:val="00FE2780"/>
    <w:rsid w:val="00FE303C"/>
    <w:rsid w:val="00FE3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7E717C06"/>
  <w15:docId w15:val="{BC05EF2A-A064-4D17-B8F5-95EFFB4D2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style>
  <w:style w:type="paragraph" w:styleId="Heading1">
    <w:name w:val="heading 1"/>
    <w:basedOn w:val="Normal"/>
    <w:uiPriority w:val="1"/>
    <w:qFormat/>
    <w:pPr>
      <w:ind w:hanging="5"/>
      <w:outlineLvl w:val="0"/>
    </w:pPr>
    <w:rPr>
      <w:rFonts w:ascii="Arial" w:eastAsia="Arial" w:hAnsi="Arial"/>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32"/>
    </w:pPr>
    <w:rPr>
      <w:rFonts w:ascii="Arial" w:eastAsia="Arial" w:hAnsi="Arial"/>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760DB"/>
    <w:pPr>
      <w:tabs>
        <w:tab w:val="center" w:pos="4680"/>
        <w:tab w:val="right" w:pos="9360"/>
      </w:tabs>
    </w:pPr>
  </w:style>
  <w:style w:type="character" w:customStyle="1" w:styleId="HeaderChar">
    <w:name w:val="Header Char"/>
    <w:basedOn w:val="DefaultParagraphFont"/>
    <w:link w:val="Header"/>
    <w:uiPriority w:val="99"/>
    <w:rsid w:val="00A760DB"/>
  </w:style>
  <w:style w:type="paragraph" w:styleId="Footer">
    <w:name w:val="footer"/>
    <w:basedOn w:val="Normal"/>
    <w:link w:val="FooterChar"/>
    <w:uiPriority w:val="99"/>
    <w:unhideWhenUsed/>
    <w:rsid w:val="00A760DB"/>
    <w:pPr>
      <w:tabs>
        <w:tab w:val="center" w:pos="4680"/>
        <w:tab w:val="right" w:pos="9360"/>
      </w:tabs>
    </w:pPr>
  </w:style>
  <w:style w:type="character" w:customStyle="1" w:styleId="FooterChar">
    <w:name w:val="Footer Char"/>
    <w:basedOn w:val="DefaultParagraphFont"/>
    <w:link w:val="Footer"/>
    <w:uiPriority w:val="99"/>
    <w:rsid w:val="00A760DB"/>
  </w:style>
  <w:style w:type="character" w:styleId="Hyperlink">
    <w:name w:val="Hyperlink"/>
    <w:basedOn w:val="DefaultParagraphFont"/>
    <w:uiPriority w:val="99"/>
    <w:unhideWhenUsed/>
    <w:rsid w:val="00014396"/>
    <w:rPr>
      <w:color w:val="0000FF" w:themeColor="hyperlink"/>
      <w:u w:val="single"/>
    </w:rPr>
  </w:style>
  <w:style w:type="paragraph" w:customStyle="1" w:styleId="Default">
    <w:name w:val="Default"/>
    <w:rsid w:val="00DF7B8F"/>
    <w:pPr>
      <w:widowControl/>
      <w:autoSpaceDE w:val="0"/>
      <w:autoSpaceDN w:val="0"/>
      <w:adjustRightInd w:val="0"/>
    </w:pPr>
    <w:rPr>
      <w:rFonts w:ascii="Calibri" w:hAnsi="Calibri" w:cs="Calibri"/>
      <w:color w:val="000000"/>
      <w:sz w:val="24"/>
      <w:szCs w:val="24"/>
    </w:rPr>
  </w:style>
  <w:style w:type="paragraph" w:styleId="BalloonText">
    <w:name w:val="Balloon Text"/>
    <w:basedOn w:val="Normal"/>
    <w:link w:val="BalloonTextChar"/>
    <w:uiPriority w:val="99"/>
    <w:semiHidden/>
    <w:unhideWhenUsed/>
    <w:rsid w:val="001700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0BC"/>
    <w:rPr>
      <w:rFonts w:ascii="Segoe UI" w:hAnsi="Segoe UI" w:cs="Segoe UI"/>
      <w:sz w:val="18"/>
      <w:szCs w:val="18"/>
    </w:rPr>
  </w:style>
  <w:style w:type="character" w:styleId="CommentReference">
    <w:name w:val="annotation reference"/>
    <w:basedOn w:val="DefaultParagraphFont"/>
    <w:uiPriority w:val="99"/>
    <w:semiHidden/>
    <w:unhideWhenUsed/>
    <w:rsid w:val="001700BC"/>
    <w:rPr>
      <w:sz w:val="16"/>
      <w:szCs w:val="16"/>
    </w:rPr>
  </w:style>
  <w:style w:type="paragraph" w:styleId="CommentText">
    <w:name w:val="annotation text"/>
    <w:basedOn w:val="Normal"/>
    <w:link w:val="CommentTextChar"/>
    <w:uiPriority w:val="99"/>
    <w:semiHidden/>
    <w:unhideWhenUsed/>
    <w:rsid w:val="001700BC"/>
    <w:rPr>
      <w:sz w:val="20"/>
      <w:szCs w:val="20"/>
    </w:rPr>
  </w:style>
  <w:style w:type="character" w:customStyle="1" w:styleId="CommentTextChar">
    <w:name w:val="Comment Text Char"/>
    <w:basedOn w:val="DefaultParagraphFont"/>
    <w:link w:val="CommentText"/>
    <w:uiPriority w:val="99"/>
    <w:semiHidden/>
    <w:rsid w:val="001700BC"/>
    <w:rPr>
      <w:sz w:val="20"/>
      <w:szCs w:val="20"/>
    </w:rPr>
  </w:style>
  <w:style w:type="paragraph" w:styleId="CommentSubject">
    <w:name w:val="annotation subject"/>
    <w:basedOn w:val="CommentText"/>
    <w:next w:val="CommentText"/>
    <w:link w:val="CommentSubjectChar"/>
    <w:uiPriority w:val="99"/>
    <w:semiHidden/>
    <w:unhideWhenUsed/>
    <w:rsid w:val="001700BC"/>
    <w:rPr>
      <w:b/>
      <w:bCs/>
    </w:rPr>
  </w:style>
  <w:style w:type="character" w:customStyle="1" w:styleId="CommentSubjectChar">
    <w:name w:val="Comment Subject Char"/>
    <w:basedOn w:val="CommentTextChar"/>
    <w:link w:val="CommentSubject"/>
    <w:uiPriority w:val="99"/>
    <w:semiHidden/>
    <w:rsid w:val="001700BC"/>
    <w:rPr>
      <w:b/>
      <w:bCs/>
      <w:sz w:val="20"/>
      <w:szCs w:val="20"/>
    </w:rPr>
  </w:style>
  <w:style w:type="table" w:styleId="TableGrid">
    <w:name w:val="Table Grid"/>
    <w:basedOn w:val="TableNormal"/>
    <w:uiPriority w:val="39"/>
    <w:rsid w:val="00887352"/>
    <w:pPr>
      <w:widowControl/>
    </w:pPr>
    <w:rPr>
      <w:rFonts w:ascii="Century Gothic" w:hAnsi="Century Gothic"/>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 Evander</dc:creator>
  <cp:lastModifiedBy>Mindy Brooks</cp:lastModifiedBy>
  <cp:revision>11</cp:revision>
  <cp:lastPrinted>2021-07-02T21:26:00Z</cp:lastPrinted>
  <dcterms:created xsi:type="dcterms:W3CDTF">2021-10-25T19:23:00Z</dcterms:created>
  <dcterms:modified xsi:type="dcterms:W3CDTF">2021-11-23T16:09:00Z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2016-07-20T00:00:00Z</vt:filetime>
  </property>
  <property fmtid="{D5CDD505-2E9C-101B-9397-08002B2CF9AE}" pid="3" name="LastSaved">
    <vt:filetime>2016-07-20T00:00:00Z</vt:filetime>
  </property>
</Properties>
</file>