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45225" w:rsidRPr="0045206D" w:rsidRDefault="00D84FDE" w:rsidP="0045206D">
      <w:pPr>
        <w:jc w:val="center"/>
        <w:rPr>
          <w:rFonts w:ascii="Arial" w:hAnsi="Arial" w:cs="Arial"/>
          <w:b/>
        </w:rPr>
      </w:pPr>
      <w:r w:rsidRPr="0045206D">
        <w:rPr>
          <w:rFonts w:ascii="Arial" w:hAnsi="Arial" w:cs="Arial"/>
          <w:b/>
        </w:rPr>
        <w:t>NOTICE</w:t>
      </w:r>
    </w:p>
    <w:p w:rsidR="00D84FDE" w:rsidRPr="0045206D" w:rsidRDefault="00D84FDE">
      <w:pPr>
        <w:rPr>
          <w:rFonts w:ascii="Arial" w:hAnsi="Arial" w:cs="Arial"/>
        </w:rPr>
      </w:pPr>
    </w:p>
    <w:p w:rsidR="00D84FDE" w:rsidRPr="0045206D" w:rsidRDefault="00D84FDE">
      <w:pPr>
        <w:rPr>
          <w:rFonts w:ascii="Arial" w:hAnsi="Arial" w:cs="Arial"/>
        </w:rPr>
      </w:pPr>
      <w:r w:rsidRPr="0045206D">
        <w:rPr>
          <w:rFonts w:ascii="Arial" w:hAnsi="Arial" w:cs="Arial"/>
        </w:rPr>
        <w:t xml:space="preserve">NOTICE IS HEREBY GIVEN that the Board of County Commissioners, Lewis County, Washington, approved a change in load capacity of the Davison Bridge No. 1 on Davison Road MP 0.01 in Section 33, Township 13 North, Range 4 East, W.M., in Lewis County due to </w:t>
      </w:r>
      <w:r w:rsidR="00961DA2">
        <w:rPr>
          <w:rFonts w:ascii="Arial" w:hAnsi="Arial" w:cs="Arial"/>
        </w:rPr>
        <w:t>existing</w:t>
      </w:r>
      <w:r w:rsidRPr="0045206D">
        <w:rPr>
          <w:rFonts w:ascii="Arial" w:hAnsi="Arial" w:cs="Arial"/>
        </w:rPr>
        <w:t xml:space="preserve"> conditions. Davison Bridge will be closed to travel by all vehicles having a gross tonnage in excess of those specified below. </w:t>
      </w:r>
    </w:p>
    <w:p w:rsidR="00D84FDE" w:rsidRPr="0045206D" w:rsidRDefault="00D84FDE">
      <w:pPr>
        <w:rPr>
          <w:rFonts w:ascii="Arial" w:hAnsi="Arial" w:cs="Arial"/>
        </w:rPr>
      </w:pPr>
    </w:p>
    <w:p w:rsidR="00D84FDE" w:rsidRPr="0045206D" w:rsidRDefault="00D84FDE">
      <w:pPr>
        <w:rPr>
          <w:rFonts w:ascii="Arial" w:hAnsi="Arial" w:cs="Arial"/>
        </w:rPr>
      </w:pPr>
      <w:r w:rsidRPr="0045206D">
        <w:rPr>
          <w:rFonts w:ascii="Arial" w:hAnsi="Arial" w:cs="Arial"/>
        </w:rPr>
        <w:tab/>
      </w:r>
      <w:r w:rsidRPr="0045206D">
        <w:rPr>
          <w:rFonts w:ascii="Arial" w:hAnsi="Arial" w:cs="Arial"/>
        </w:rPr>
        <w:tab/>
        <w:t>24 Tons Gross per Type 3 (2 axle groups)</w:t>
      </w:r>
    </w:p>
    <w:p w:rsidR="00D84FDE" w:rsidRPr="0045206D" w:rsidRDefault="00D84FDE">
      <w:pPr>
        <w:rPr>
          <w:rFonts w:ascii="Arial" w:hAnsi="Arial" w:cs="Arial"/>
        </w:rPr>
      </w:pPr>
      <w:r w:rsidRPr="0045206D">
        <w:rPr>
          <w:rFonts w:ascii="Arial" w:hAnsi="Arial" w:cs="Arial"/>
        </w:rPr>
        <w:tab/>
      </w:r>
      <w:r w:rsidRPr="0045206D">
        <w:rPr>
          <w:rFonts w:ascii="Arial" w:hAnsi="Arial" w:cs="Arial"/>
        </w:rPr>
        <w:tab/>
        <w:t xml:space="preserve">28 Tons Gross per Type 3S-2 (3 axle groups) </w:t>
      </w:r>
    </w:p>
    <w:p w:rsidR="00D84FDE" w:rsidRPr="0045206D" w:rsidRDefault="00D84FDE">
      <w:pPr>
        <w:rPr>
          <w:rFonts w:ascii="Arial" w:hAnsi="Arial" w:cs="Arial"/>
        </w:rPr>
      </w:pPr>
      <w:r w:rsidRPr="0045206D">
        <w:rPr>
          <w:rFonts w:ascii="Arial" w:hAnsi="Arial" w:cs="Arial"/>
        </w:rPr>
        <w:tab/>
      </w:r>
      <w:r w:rsidRPr="0045206D">
        <w:rPr>
          <w:rFonts w:ascii="Arial" w:hAnsi="Arial" w:cs="Arial"/>
        </w:rPr>
        <w:tab/>
        <w:t>30 Tons Gross per Type 3-3 (4 axle groups)</w:t>
      </w:r>
    </w:p>
    <w:p w:rsidR="00D84FDE" w:rsidRPr="0045206D" w:rsidRDefault="00D84FDE">
      <w:pPr>
        <w:rPr>
          <w:rFonts w:ascii="Arial" w:hAnsi="Arial" w:cs="Arial"/>
        </w:rPr>
      </w:pPr>
    </w:p>
    <w:p w:rsidR="00D84FDE" w:rsidRPr="0045206D" w:rsidRDefault="00D84FDE">
      <w:pPr>
        <w:rPr>
          <w:rFonts w:ascii="Arial" w:hAnsi="Arial" w:cs="Arial"/>
        </w:rPr>
      </w:pPr>
      <w:r w:rsidRPr="0045206D">
        <w:rPr>
          <w:rFonts w:ascii="Arial" w:hAnsi="Arial" w:cs="Arial"/>
        </w:rPr>
        <w:t xml:space="preserve">Pursuant to RCW 46.61.450, the County Engineer will erect and maintain all necessary signs on or near said bridge and at such other locations as necessary to provide adequate advance notice of such restrictions, and upon erection of such signs, the enforcement of these load limits shall become effective and shall remain in full force for the period beginning November 4, 2019 and ending December 31, 2044. </w:t>
      </w:r>
    </w:p>
    <w:p w:rsidR="00D84FDE" w:rsidRPr="0045206D" w:rsidRDefault="00D84FDE">
      <w:pPr>
        <w:rPr>
          <w:rFonts w:ascii="Arial" w:hAnsi="Arial" w:cs="Arial"/>
        </w:rPr>
      </w:pPr>
    </w:p>
    <w:p w:rsidR="00D84FDE" w:rsidRDefault="00961DA2">
      <w:pPr>
        <w:rPr>
          <w:rFonts w:ascii="Arial" w:hAnsi="Arial" w:cs="Arial"/>
        </w:rPr>
      </w:pPr>
      <w:r>
        <w:rPr>
          <w:rFonts w:ascii="Arial" w:hAnsi="Arial" w:cs="Arial"/>
        </w:rPr>
        <w:t>V</w:t>
      </w:r>
      <w:r w:rsidR="00D84FDE" w:rsidRPr="0045206D">
        <w:rPr>
          <w:rFonts w:ascii="Arial" w:hAnsi="Arial" w:cs="Arial"/>
        </w:rPr>
        <w:t>iolation of the above provision(s)</w:t>
      </w:r>
      <w:r>
        <w:rPr>
          <w:rFonts w:ascii="Arial" w:hAnsi="Arial" w:cs="Arial"/>
        </w:rPr>
        <w:t xml:space="preserve"> is</w:t>
      </w:r>
      <w:r w:rsidR="00D84FDE" w:rsidRPr="0045206D">
        <w:rPr>
          <w:rFonts w:ascii="Arial" w:hAnsi="Arial" w:cs="Arial"/>
        </w:rPr>
        <w:t xml:space="preserve"> a traffic infraction</w:t>
      </w:r>
      <w:r>
        <w:rPr>
          <w:rFonts w:ascii="Arial" w:hAnsi="Arial" w:cs="Arial"/>
        </w:rPr>
        <w:t xml:space="preserve"> pursuant to RCW 46.61.450.</w:t>
      </w:r>
      <w:bookmarkStart w:id="0" w:name="_GoBack"/>
      <w:bookmarkEnd w:id="0"/>
    </w:p>
    <w:p w:rsidR="00E23848" w:rsidRDefault="00E23848">
      <w:pPr>
        <w:rPr>
          <w:rFonts w:ascii="Arial" w:hAnsi="Arial" w:cs="Arial"/>
        </w:rPr>
      </w:pPr>
    </w:p>
    <w:p w:rsidR="00E23848" w:rsidRDefault="00E23848">
      <w:pPr>
        <w:rPr>
          <w:rFonts w:ascii="Arial" w:hAnsi="Arial" w:cs="Arial"/>
        </w:rPr>
      </w:pPr>
    </w:p>
    <w:p w:rsidR="00E23848" w:rsidRPr="0045206D" w:rsidRDefault="00E23848">
      <w:pPr>
        <w:rPr>
          <w:rFonts w:ascii="Arial" w:hAnsi="Arial" w:cs="Arial"/>
        </w:rPr>
      </w:pPr>
      <w:r>
        <w:rPr>
          <w:rFonts w:ascii="Arial" w:hAnsi="Arial" w:cs="Arial"/>
        </w:rPr>
        <w:t>Publish: The Chronicle November 5, 2019</w:t>
      </w:r>
    </w:p>
    <w:sectPr w:rsidR="00E23848" w:rsidRPr="0045206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4FDE"/>
    <w:rsid w:val="00145225"/>
    <w:rsid w:val="002B326C"/>
    <w:rsid w:val="0045206D"/>
    <w:rsid w:val="00961DA2"/>
    <w:rsid w:val="00D84FDE"/>
    <w:rsid w:val="00E238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CDF29D"/>
  <w15:chartTrackingRefBased/>
  <w15:docId w15:val="{857EA99B-B84B-4F5C-B119-4D7B6E4047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160</Words>
  <Characters>914</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 Amrine</dc:creator>
  <cp:keywords/>
  <dc:description/>
  <cp:lastModifiedBy>Rose Williams</cp:lastModifiedBy>
  <cp:revision>2</cp:revision>
  <dcterms:created xsi:type="dcterms:W3CDTF">2019-10-24T15:24:00Z</dcterms:created>
  <dcterms:modified xsi:type="dcterms:W3CDTF">2019-10-24T15:24:00Z</dcterms:modified>
</cp:coreProperties>
</file>