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59B20" w14:textId="266801C2" w:rsidR="00753D01" w:rsidRPr="0026455C" w:rsidRDefault="00753D01" w:rsidP="00114990">
      <w:pPr>
        <w:spacing w:after="0" w:line="240" w:lineRule="auto"/>
        <w:outlineLvl w:val="1"/>
        <w:rPr>
          <w:rFonts w:asciiTheme="minorHAnsi" w:hAnsiTheme="minorHAnsi"/>
          <w:b/>
          <w:bCs/>
          <w:sz w:val="36"/>
          <w:szCs w:val="36"/>
        </w:rPr>
        <w:sectPr w:rsidR="00753D01" w:rsidRPr="0026455C" w:rsidSect="004B30D1">
          <w:headerReference w:type="default" r:id="rId8"/>
          <w:footerReference w:type="default" r:id="rId9"/>
          <w:type w:val="continuous"/>
          <w:pgSz w:w="12240" w:h="15840" w:code="1"/>
          <w:pgMar w:top="1440" w:right="1440" w:bottom="1440" w:left="144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360"/>
        <w:gridCol w:w="2520"/>
      </w:tblGrid>
      <w:tr w:rsidR="006306C1" w:rsidRPr="006306C1" w14:paraId="635E5DDE" w14:textId="77777777" w:rsidTr="00D616E2">
        <w:tc>
          <w:tcPr>
            <w:tcW w:w="6480" w:type="dxa"/>
          </w:tcPr>
          <w:p w14:paraId="75CD205E" w14:textId="121BE46B" w:rsidR="006306C1" w:rsidRPr="00C2445B" w:rsidRDefault="006306C1" w:rsidP="00DA76A1">
            <w:pPr>
              <w:tabs>
                <w:tab w:val="left" w:pos="5760"/>
              </w:tabs>
              <w:spacing w:after="0" w:line="240" w:lineRule="auto"/>
              <w:rPr>
                <w:rStyle w:val="SubtleEmphasis"/>
              </w:rPr>
            </w:pPr>
            <w:r w:rsidRPr="006306C1">
              <w:rPr>
                <w:rFonts w:asciiTheme="minorHAnsi" w:hAnsiTheme="minorHAnsi" w:cstheme="minorHAnsi"/>
                <w:b/>
                <w:sz w:val="24"/>
                <w:szCs w:val="24"/>
              </w:rPr>
              <w:t>AN</w:t>
            </w:r>
            <w:r>
              <w:rPr>
                <w:rFonts w:asciiTheme="minorHAnsi" w:hAnsiTheme="minorHAnsi" w:cstheme="minorHAnsi"/>
                <w:b/>
                <w:sz w:val="24"/>
                <w:szCs w:val="24"/>
              </w:rPr>
              <w:t xml:space="preserve"> </w:t>
            </w:r>
            <w:r w:rsidRPr="006306C1">
              <w:rPr>
                <w:rFonts w:asciiTheme="minorHAnsi" w:hAnsiTheme="minorHAnsi" w:cstheme="minorHAnsi"/>
                <w:b/>
                <w:sz w:val="24"/>
                <w:szCs w:val="24"/>
              </w:rPr>
              <w:t>ORDINANCE</w:t>
            </w:r>
            <w:r>
              <w:rPr>
                <w:rFonts w:asciiTheme="minorHAnsi" w:hAnsiTheme="minorHAnsi" w:cstheme="minorHAnsi"/>
                <w:b/>
                <w:sz w:val="24"/>
                <w:szCs w:val="24"/>
              </w:rPr>
              <w:t xml:space="preserve"> </w:t>
            </w:r>
            <w:r w:rsidRPr="006306C1">
              <w:rPr>
                <w:rFonts w:asciiTheme="minorHAnsi" w:hAnsiTheme="minorHAnsi" w:cstheme="minorHAnsi"/>
                <w:b/>
                <w:sz w:val="24"/>
                <w:szCs w:val="24"/>
              </w:rPr>
              <w:t>OF</w:t>
            </w:r>
            <w:r>
              <w:rPr>
                <w:rFonts w:asciiTheme="minorHAnsi" w:hAnsiTheme="minorHAnsi" w:cstheme="minorHAnsi"/>
                <w:b/>
                <w:sz w:val="24"/>
                <w:szCs w:val="24"/>
              </w:rPr>
              <w:t xml:space="preserve"> </w:t>
            </w:r>
            <w:r w:rsidRPr="006306C1">
              <w:rPr>
                <w:rFonts w:asciiTheme="minorHAnsi" w:hAnsiTheme="minorHAnsi" w:cstheme="minorHAnsi"/>
                <w:b/>
                <w:sz w:val="24"/>
                <w:szCs w:val="24"/>
              </w:rPr>
              <w:t>LEWIS</w:t>
            </w:r>
            <w:r>
              <w:rPr>
                <w:rFonts w:asciiTheme="minorHAnsi" w:hAnsiTheme="minorHAnsi" w:cstheme="minorHAnsi"/>
                <w:b/>
                <w:sz w:val="24"/>
                <w:szCs w:val="24"/>
              </w:rPr>
              <w:t xml:space="preserve"> </w:t>
            </w:r>
            <w:r w:rsidRPr="006306C1">
              <w:rPr>
                <w:rFonts w:asciiTheme="minorHAnsi" w:hAnsiTheme="minorHAnsi" w:cstheme="minorHAnsi"/>
                <w:b/>
                <w:sz w:val="24"/>
                <w:szCs w:val="24"/>
              </w:rPr>
              <w:t>COUNTY,</w:t>
            </w:r>
            <w:r>
              <w:rPr>
                <w:rFonts w:asciiTheme="minorHAnsi" w:hAnsiTheme="minorHAnsi" w:cstheme="minorHAnsi"/>
                <w:b/>
                <w:sz w:val="24"/>
                <w:szCs w:val="24"/>
              </w:rPr>
              <w:t xml:space="preserve"> </w:t>
            </w:r>
            <w:r w:rsidRPr="006306C1">
              <w:rPr>
                <w:rFonts w:asciiTheme="minorHAnsi" w:hAnsiTheme="minorHAnsi" w:cstheme="minorHAnsi"/>
                <w:b/>
                <w:sz w:val="24"/>
                <w:szCs w:val="24"/>
              </w:rPr>
              <w:t>WASHINGTON</w:t>
            </w:r>
            <w:r>
              <w:rPr>
                <w:rFonts w:asciiTheme="minorHAnsi" w:hAnsiTheme="minorHAnsi" w:cstheme="minorHAnsi"/>
                <w:b/>
                <w:caps/>
                <w:sz w:val="24"/>
                <w:szCs w:val="24"/>
              </w:rPr>
              <w:t xml:space="preserve"> </w:t>
            </w:r>
            <w:r w:rsidR="00DA76A1">
              <w:rPr>
                <w:rFonts w:asciiTheme="minorHAnsi" w:hAnsiTheme="minorHAnsi" w:cstheme="minorHAnsi"/>
                <w:b/>
                <w:caps/>
                <w:sz w:val="24"/>
                <w:szCs w:val="24"/>
              </w:rPr>
              <w:t>ADOPTING</w:t>
            </w:r>
            <w:r w:rsidR="00413076">
              <w:rPr>
                <w:rFonts w:asciiTheme="minorHAnsi" w:hAnsiTheme="minorHAnsi" w:cstheme="minorHAnsi"/>
                <w:b/>
                <w:caps/>
                <w:sz w:val="24"/>
                <w:szCs w:val="24"/>
              </w:rPr>
              <w:t xml:space="preserve"> a</w:t>
            </w:r>
            <w:r w:rsidR="00DA76A1">
              <w:rPr>
                <w:rFonts w:asciiTheme="minorHAnsi" w:hAnsiTheme="minorHAnsi" w:cstheme="minorHAnsi"/>
                <w:b/>
                <w:caps/>
                <w:sz w:val="24"/>
                <w:szCs w:val="24"/>
              </w:rPr>
              <w:t xml:space="preserve"> SYSTEM OF SPECIAL ASSESSMENT APPLICABLE TO PARCELS WITHIN LEWIS COUNTY FLOOD CONTROL DISTRICT 1, LOCATED IN SOUTHERN CHEHALIS AND SURROUNDING AREAS</w:t>
            </w:r>
          </w:p>
        </w:tc>
        <w:tc>
          <w:tcPr>
            <w:tcW w:w="360" w:type="dxa"/>
          </w:tcPr>
          <w:p w14:paraId="595FBF31" w14:textId="77777777" w:rsidR="006306C1" w:rsidRPr="006306C1" w:rsidRDefault="006306C1" w:rsidP="007B6DCD">
            <w:pPr>
              <w:tabs>
                <w:tab w:val="left" w:pos="5760"/>
              </w:tabs>
              <w:spacing w:after="0" w:line="240" w:lineRule="auto"/>
              <w:jc w:val="both"/>
              <w:rPr>
                <w:rFonts w:asciiTheme="minorHAnsi" w:hAnsiTheme="minorHAnsi" w:cstheme="minorHAnsi"/>
                <w:b/>
                <w:sz w:val="24"/>
                <w:szCs w:val="24"/>
              </w:rPr>
            </w:pPr>
            <w:r w:rsidRPr="006306C1">
              <w:rPr>
                <w:rFonts w:asciiTheme="minorHAnsi" w:hAnsiTheme="minorHAnsi" w:cstheme="minorHAnsi"/>
                <w:b/>
                <w:sz w:val="24"/>
                <w:szCs w:val="24"/>
              </w:rPr>
              <w:t>)</w:t>
            </w:r>
          </w:p>
          <w:p w14:paraId="49369D2E" w14:textId="77777777" w:rsidR="006306C1" w:rsidRPr="006306C1" w:rsidRDefault="006306C1" w:rsidP="007B6DCD">
            <w:pPr>
              <w:tabs>
                <w:tab w:val="left" w:pos="5760"/>
              </w:tabs>
              <w:spacing w:after="0" w:line="240" w:lineRule="auto"/>
              <w:jc w:val="both"/>
              <w:rPr>
                <w:rFonts w:asciiTheme="minorHAnsi" w:hAnsiTheme="minorHAnsi" w:cstheme="minorHAnsi"/>
                <w:b/>
                <w:sz w:val="24"/>
                <w:szCs w:val="24"/>
              </w:rPr>
            </w:pPr>
            <w:r w:rsidRPr="006306C1">
              <w:rPr>
                <w:rFonts w:asciiTheme="minorHAnsi" w:hAnsiTheme="minorHAnsi" w:cstheme="minorHAnsi"/>
                <w:b/>
                <w:sz w:val="24"/>
                <w:szCs w:val="24"/>
              </w:rPr>
              <w:t>)</w:t>
            </w:r>
          </w:p>
          <w:p w14:paraId="4F38DA82" w14:textId="77777777" w:rsidR="00315CFA" w:rsidRDefault="00315CFA" w:rsidP="007B6DCD">
            <w:pPr>
              <w:tabs>
                <w:tab w:val="left" w:pos="5760"/>
              </w:tabs>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w:t>
            </w:r>
          </w:p>
          <w:p w14:paraId="53237D2D" w14:textId="77777777" w:rsidR="006306C1" w:rsidRPr="006306C1" w:rsidRDefault="006306C1" w:rsidP="007B6DCD">
            <w:pPr>
              <w:tabs>
                <w:tab w:val="left" w:pos="5760"/>
              </w:tabs>
              <w:spacing w:after="0" w:line="240" w:lineRule="auto"/>
              <w:jc w:val="both"/>
              <w:rPr>
                <w:rFonts w:asciiTheme="minorHAnsi" w:hAnsiTheme="minorHAnsi" w:cstheme="minorHAnsi"/>
                <w:b/>
                <w:sz w:val="24"/>
                <w:szCs w:val="24"/>
              </w:rPr>
            </w:pPr>
            <w:r w:rsidRPr="006306C1">
              <w:rPr>
                <w:rFonts w:asciiTheme="minorHAnsi" w:hAnsiTheme="minorHAnsi" w:cstheme="minorHAnsi"/>
                <w:b/>
                <w:sz w:val="24"/>
                <w:szCs w:val="24"/>
              </w:rPr>
              <w:t>)</w:t>
            </w:r>
          </w:p>
        </w:tc>
        <w:tc>
          <w:tcPr>
            <w:tcW w:w="2520" w:type="dxa"/>
          </w:tcPr>
          <w:p w14:paraId="1385F9EC" w14:textId="77777777" w:rsidR="006306C1" w:rsidRPr="00FB0F94" w:rsidRDefault="006306C1" w:rsidP="007B6DCD">
            <w:pPr>
              <w:tabs>
                <w:tab w:val="left" w:pos="5760"/>
              </w:tabs>
              <w:spacing w:after="0" w:line="240" w:lineRule="auto"/>
              <w:jc w:val="both"/>
              <w:rPr>
                <w:rFonts w:asciiTheme="minorHAnsi" w:hAnsiTheme="minorHAnsi" w:cstheme="minorHAnsi"/>
                <w:b/>
                <w:caps/>
                <w:sz w:val="24"/>
                <w:szCs w:val="24"/>
              </w:rPr>
            </w:pPr>
          </w:p>
          <w:p w14:paraId="15D18CA8" w14:textId="38FCC8FD" w:rsidR="006306C1" w:rsidRPr="00FB0F94" w:rsidRDefault="006306C1" w:rsidP="007B6DCD">
            <w:pPr>
              <w:tabs>
                <w:tab w:val="left" w:pos="5760"/>
              </w:tabs>
              <w:spacing w:after="0" w:line="240" w:lineRule="auto"/>
              <w:jc w:val="both"/>
              <w:rPr>
                <w:rFonts w:asciiTheme="minorHAnsi" w:hAnsiTheme="minorHAnsi" w:cstheme="minorHAnsi"/>
                <w:b/>
                <w:caps/>
                <w:sz w:val="24"/>
                <w:szCs w:val="24"/>
              </w:rPr>
            </w:pPr>
            <w:r w:rsidRPr="00FB0F94">
              <w:rPr>
                <w:rFonts w:asciiTheme="minorHAnsi" w:hAnsiTheme="minorHAnsi" w:cstheme="minorHAnsi"/>
                <w:b/>
                <w:caps/>
                <w:sz w:val="24"/>
                <w:szCs w:val="24"/>
              </w:rPr>
              <w:t xml:space="preserve">Ordinance No. </w:t>
            </w:r>
            <w:r w:rsidR="00DA76A1">
              <w:rPr>
                <w:rFonts w:asciiTheme="minorHAnsi" w:hAnsiTheme="minorHAnsi" w:cstheme="minorHAnsi"/>
                <w:b/>
                <w:caps/>
                <w:sz w:val="24"/>
                <w:szCs w:val="24"/>
              </w:rPr>
              <w:t>____</w:t>
            </w:r>
          </w:p>
          <w:p w14:paraId="230DCC2B" w14:textId="77777777" w:rsidR="006306C1" w:rsidRPr="00FB0F94" w:rsidRDefault="006306C1" w:rsidP="007B6DCD">
            <w:pPr>
              <w:tabs>
                <w:tab w:val="left" w:pos="5760"/>
              </w:tabs>
              <w:spacing w:after="0" w:line="240" w:lineRule="auto"/>
              <w:jc w:val="both"/>
              <w:rPr>
                <w:rFonts w:asciiTheme="minorHAnsi" w:hAnsiTheme="minorHAnsi" w:cstheme="minorHAnsi"/>
                <w:b/>
                <w:sz w:val="24"/>
                <w:szCs w:val="24"/>
              </w:rPr>
            </w:pPr>
          </w:p>
        </w:tc>
      </w:tr>
    </w:tbl>
    <w:p w14:paraId="3643FC18" w14:textId="77777777" w:rsidR="00315CFA" w:rsidRPr="00F6704A" w:rsidRDefault="00315CFA" w:rsidP="007B6DCD">
      <w:pPr>
        <w:spacing w:after="0" w:line="240" w:lineRule="auto"/>
        <w:ind w:firstLine="720"/>
        <w:jc w:val="both"/>
        <w:rPr>
          <w:rFonts w:asciiTheme="minorHAnsi" w:hAnsiTheme="minorHAnsi"/>
          <w:b/>
        </w:rPr>
      </w:pPr>
    </w:p>
    <w:p w14:paraId="45631EF6" w14:textId="1A291425" w:rsidR="00014CB8" w:rsidRPr="00014CB8" w:rsidRDefault="00014CB8" w:rsidP="00125AB3">
      <w:pPr>
        <w:spacing w:line="240" w:lineRule="auto"/>
        <w:ind w:firstLine="720"/>
        <w:jc w:val="both"/>
        <w:rPr>
          <w:rFonts w:asciiTheme="minorHAnsi" w:hAnsiTheme="minorHAnsi"/>
        </w:rPr>
      </w:pPr>
      <w:r w:rsidRPr="00014CB8">
        <w:rPr>
          <w:rFonts w:asciiTheme="minorHAnsi" w:hAnsiTheme="minorHAnsi"/>
          <w:b/>
          <w:caps/>
        </w:rPr>
        <w:t>Whereas</w:t>
      </w:r>
      <w:r>
        <w:rPr>
          <w:rFonts w:asciiTheme="minorHAnsi" w:hAnsiTheme="minorHAnsi"/>
          <w:b/>
        </w:rPr>
        <w:t xml:space="preserve">, </w:t>
      </w:r>
      <w:r w:rsidR="00DA76A1" w:rsidRPr="00DA76A1">
        <w:rPr>
          <w:rFonts w:asciiTheme="minorHAnsi" w:hAnsiTheme="minorHAnsi"/>
        </w:rPr>
        <w:t>Lewis County</w:t>
      </w:r>
      <w:r w:rsidR="00DA76A1">
        <w:rPr>
          <w:rFonts w:asciiTheme="minorHAnsi" w:hAnsiTheme="minorHAnsi"/>
          <w:b/>
        </w:rPr>
        <w:t xml:space="preserve"> </w:t>
      </w:r>
      <w:r w:rsidR="00DA76A1">
        <w:rPr>
          <w:rFonts w:asciiTheme="minorHAnsi" w:hAnsiTheme="minorHAnsi"/>
        </w:rPr>
        <w:t>Flood Control District 1</w:t>
      </w:r>
      <w:r w:rsidR="00C65484">
        <w:rPr>
          <w:rFonts w:asciiTheme="minorHAnsi" w:hAnsiTheme="minorHAnsi"/>
        </w:rPr>
        <w:t xml:space="preserve"> (FCD 1)</w:t>
      </w:r>
      <w:r w:rsidR="00DA76A1">
        <w:rPr>
          <w:rFonts w:asciiTheme="minorHAnsi" w:hAnsiTheme="minorHAnsi"/>
        </w:rPr>
        <w:t xml:space="preserve"> was formed in 1991 under Ch. 86.09 RCW</w:t>
      </w:r>
      <w:r w:rsidRPr="00014CB8">
        <w:rPr>
          <w:rFonts w:asciiTheme="minorHAnsi" w:hAnsiTheme="minorHAnsi"/>
        </w:rPr>
        <w:t xml:space="preserve">; and </w:t>
      </w:r>
    </w:p>
    <w:p w14:paraId="2D700836" w14:textId="6406E407" w:rsidR="002B4D15" w:rsidRPr="00014CB8" w:rsidRDefault="002B4D15" w:rsidP="002B4D15">
      <w:pPr>
        <w:spacing w:line="240" w:lineRule="auto"/>
        <w:ind w:firstLine="720"/>
        <w:jc w:val="both"/>
        <w:rPr>
          <w:rFonts w:asciiTheme="minorHAnsi" w:hAnsiTheme="minorHAnsi"/>
        </w:rPr>
      </w:pPr>
      <w:r w:rsidRPr="00014CB8">
        <w:rPr>
          <w:rFonts w:asciiTheme="minorHAnsi" w:hAnsiTheme="minorHAnsi"/>
          <w:b/>
          <w:caps/>
        </w:rPr>
        <w:t>Whereas</w:t>
      </w:r>
      <w:r>
        <w:rPr>
          <w:rFonts w:asciiTheme="minorHAnsi" w:hAnsiTheme="minorHAnsi"/>
          <w:b/>
        </w:rPr>
        <w:t xml:space="preserve">, </w:t>
      </w:r>
      <w:r w:rsidR="00DA76A1">
        <w:rPr>
          <w:rFonts w:asciiTheme="minorHAnsi" w:hAnsiTheme="minorHAnsi"/>
        </w:rPr>
        <w:t>such districts must raise their budgets using a special assessment procedure in which the county adopts the system of special assessment for the district (RCW 86.09.380; RCW 85.38.160)</w:t>
      </w:r>
      <w:r w:rsidRPr="00014CB8">
        <w:rPr>
          <w:rFonts w:asciiTheme="minorHAnsi" w:hAnsiTheme="minorHAnsi"/>
        </w:rPr>
        <w:t>; and</w:t>
      </w:r>
    </w:p>
    <w:p w14:paraId="2FF356F4" w14:textId="6B72C09B" w:rsidR="00F8532D" w:rsidRPr="00F6704A" w:rsidRDefault="00F8532D" w:rsidP="00125AB3">
      <w:pPr>
        <w:spacing w:line="240" w:lineRule="auto"/>
        <w:ind w:firstLine="720"/>
        <w:jc w:val="both"/>
        <w:rPr>
          <w:rFonts w:asciiTheme="minorHAnsi" w:hAnsiTheme="minorHAnsi"/>
        </w:rPr>
      </w:pPr>
      <w:r w:rsidRPr="00F6704A">
        <w:rPr>
          <w:rFonts w:asciiTheme="minorHAnsi" w:hAnsiTheme="minorHAnsi"/>
          <w:b/>
        </w:rPr>
        <w:t>WHEREAS,</w:t>
      </w:r>
      <w:r w:rsidRPr="00F6704A">
        <w:rPr>
          <w:rFonts w:asciiTheme="minorHAnsi" w:hAnsiTheme="minorHAnsi"/>
        </w:rPr>
        <w:t xml:space="preserve"> </w:t>
      </w:r>
      <w:r w:rsidR="00DA76A1">
        <w:rPr>
          <w:rFonts w:asciiTheme="minorHAnsi" w:hAnsiTheme="minorHAnsi"/>
        </w:rPr>
        <w:t>m</w:t>
      </w:r>
      <w:r w:rsidR="00DA76A1" w:rsidRPr="00DA76A1">
        <w:rPr>
          <w:rFonts w:asciiTheme="minorHAnsi" w:hAnsiTheme="minorHAnsi"/>
        </w:rPr>
        <w:t xml:space="preserve">any criteria </w:t>
      </w:r>
      <w:r w:rsidR="00DA76A1">
        <w:rPr>
          <w:rFonts w:asciiTheme="minorHAnsi" w:hAnsiTheme="minorHAnsi"/>
        </w:rPr>
        <w:t>may be considered in establishing the system</w:t>
      </w:r>
      <w:r w:rsidR="00DA76A1" w:rsidRPr="00DA76A1">
        <w:rPr>
          <w:rFonts w:asciiTheme="minorHAnsi" w:hAnsiTheme="minorHAnsi"/>
        </w:rPr>
        <w:t>, including improved access from flood control, reduction or prevention of flood damage, and assessed value</w:t>
      </w:r>
      <w:r w:rsidR="00DA76A1">
        <w:rPr>
          <w:rFonts w:asciiTheme="minorHAnsi" w:hAnsiTheme="minorHAnsi"/>
        </w:rPr>
        <w:t xml:space="preserve"> (</w:t>
      </w:r>
      <w:r w:rsidR="00DA76A1" w:rsidRPr="00DA76A1">
        <w:rPr>
          <w:rFonts w:asciiTheme="minorHAnsi" w:hAnsiTheme="minorHAnsi"/>
        </w:rPr>
        <w:t>RCW 85.38.150(4); RCW 85.38.165</w:t>
      </w:r>
      <w:r w:rsidR="00DA76A1">
        <w:rPr>
          <w:rFonts w:asciiTheme="minorHAnsi" w:hAnsiTheme="minorHAnsi"/>
        </w:rPr>
        <w:t>)</w:t>
      </w:r>
      <w:r w:rsidRPr="00F6704A">
        <w:rPr>
          <w:rFonts w:asciiTheme="minorHAnsi" w:hAnsiTheme="minorHAnsi"/>
        </w:rPr>
        <w:t>; and</w:t>
      </w:r>
    </w:p>
    <w:p w14:paraId="255B90CE" w14:textId="23EEC0B8" w:rsidR="002E5F19" w:rsidRPr="00F6704A" w:rsidRDefault="002E5F19" w:rsidP="00125AB3">
      <w:pPr>
        <w:spacing w:line="240" w:lineRule="auto"/>
        <w:ind w:firstLine="720"/>
        <w:jc w:val="both"/>
        <w:rPr>
          <w:rFonts w:asciiTheme="minorHAnsi" w:hAnsiTheme="minorHAnsi"/>
        </w:rPr>
      </w:pPr>
      <w:r w:rsidRPr="00F6704A">
        <w:rPr>
          <w:rFonts w:asciiTheme="minorHAnsi" w:hAnsiTheme="minorHAnsi"/>
          <w:b/>
        </w:rPr>
        <w:t>WHEREAS</w:t>
      </w:r>
      <w:r w:rsidRPr="00F6704A">
        <w:rPr>
          <w:rFonts w:asciiTheme="minorHAnsi" w:hAnsiTheme="minorHAnsi"/>
        </w:rPr>
        <w:t xml:space="preserve">, </w:t>
      </w:r>
      <w:r w:rsidR="00DA76A1">
        <w:rPr>
          <w:rFonts w:asciiTheme="minorHAnsi" w:hAnsiTheme="minorHAnsi"/>
        </w:rPr>
        <w:t xml:space="preserve">the County Engineer reviewed </w:t>
      </w:r>
      <w:r w:rsidR="00C65484">
        <w:rPr>
          <w:rFonts w:asciiTheme="minorHAnsi" w:hAnsiTheme="minorHAnsi"/>
        </w:rPr>
        <w:t>FCD</w:t>
      </w:r>
      <w:r w:rsidR="00DA76A1">
        <w:rPr>
          <w:rFonts w:asciiTheme="minorHAnsi" w:hAnsiTheme="minorHAnsi"/>
        </w:rPr>
        <w:t xml:space="preserve"> 1’s operations, management, and service area, and concluded that it provides services of district-wide </w:t>
      </w:r>
      <w:r w:rsidR="00C65484">
        <w:rPr>
          <w:rFonts w:asciiTheme="minorHAnsi" w:hAnsiTheme="minorHAnsi"/>
        </w:rPr>
        <w:t>value</w:t>
      </w:r>
      <w:r w:rsidR="00DA76A1">
        <w:rPr>
          <w:rFonts w:asciiTheme="minorHAnsi" w:hAnsiTheme="minorHAnsi"/>
        </w:rPr>
        <w:t xml:space="preserve"> that benefit improvements on land </w:t>
      </w:r>
      <w:r w:rsidR="00C65484">
        <w:rPr>
          <w:rFonts w:asciiTheme="minorHAnsi" w:hAnsiTheme="minorHAnsi"/>
        </w:rPr>
        <w:t>and also benefit unimproved land to a lesser extent</w:t>
      </w:r>
      <w:r w:rsidRPr="00F6704A">
        <w:rPr>
          <w:rFonts w:asciiTheme="minorHAnsi" w:hAnsiTheme="minorHAnsi"/>
        </w:rPr>
        <w:t xml:space="preserve">; and </w:t>
      </w:r>
    </w:p>
    <w:p w14:paraId="7B82FEDF" w14:textId="56BD542A" w:rsidR="005C0EF6" w:rsidRPr="00F6704A" w:rsidRDefault="005C0EF6" w:rsidP="005C0EF6">
      <w:pPr>
        <w:spacing w:line="240" w:lineRule="auto"/>
        <w:ind w:firstLine="720"/>
        <w:jc w:val="both"/>
        <w:rPr>
          <w:rFonts w:asciiTheme="minorHAnsi" w:hAnsiTheme="minorHAnsi"/>
        </w:rPr>
      </w:pPr>
      <w:r w:rsidRPr="00F6704A">
        <w:rPr>
          <w:rFonts w:asciiTheme="minorHAnsi" w:hAnsiTheme="minorHAnsi"/>
          <w:b/>
        </w:rPr>
        <w:t xml:space="preserve">WHEREAS, </w:t>
      </w:r>
      <w:r w:rsidR="00C65484">
        <w:rPr>
          <w:rFonts w:asciiTheme="minorHAnsi" w:hAnsiTheme="minorHAnsi"/>
        </w:rPr>
        <w:t xml:space="preserve">the County Engineer has filed a proposed system of special assessment with the Lewis County Board of County Commissioners (BOCC), which </w:t>
      </w:r>
      <w:r w:rsidR="00C65484" w:rsidRPr="0070258F">
        <w:rPr>
          <w:rFonts w:asciiTheme="minorHAnsi" w:hAnsiTheme="minorHAnsi" w:cs="Arial"/>
        </w:rPr>
        <w:t>would assess each parcel in proportion to 100% of its assessed improvement value plus 50% of its assessed land value</w:t>
      </w:r>
      <w:r w:rsidRPr="00F6704A">
        <w:rPr>
          <w:rFonts w:asciiTheme="minorHAnsi" w:hAnsiTheme="minorHAnsi"/>
        </w:rPr>
        <w:t xml:space="preserve">; and </w:t>
      </w:r>
    </w:p>
    <w:p w14:paraId="0D6932F2" w14:textId="7E7A8D19" w:rsidR="00903100" w:rsidRDefault="00903100" w:rsidP="00125AB3">
      <w:pPr>
        <w:spacing w:line="240" w:lineRule="auto"/>
        <w:ind w:firstLine="720"/>
        <w:jc w:val="both"/>
        <w:rPr>
          <w:rFonts w:asciiTheme="minorHAnsi" w:hAnsiTheme="minorHAnsi"/>
        </w:rPr>
      </w:pPr>
      <w:r>
        <w:rPr>
          <w:rFonts w:asciiTheme="minorHAnsi" w:hAnsiTheme="minorHAnsi"/>
          <w:b/>
        </w:rPr>
        <w:t>W</w:t>
      </w:r>
      <w:r w:rsidR="00490AAE" w:rsidRPr="00F6704A">
        <w:rPr>
          <w:rFonts w:asciiTheme="minorHAnsi" w:hAnsiTheme="minorHAnsi"/>
          <w:b/>
        </w:rPr>
        <w:t>HEREAS</w:t>
      </w:r>
      <w:r w:rsidR="004C0295" w:rsidRPr="00F6704A">
        <w:rPr>
          <w:rFonts w:asciiTheme="minorHAnsi" w:hAnsiTheme="minorHAnsi"/>
          <w:b/>
        </w:rPr>
        <w:t xml:space="preserve">, </w:t>
      </w:r>
      <w:r w:rsidR="00C65484">
        <w:rPr>
          <w:rFonts w:asciiTheme="minorHAnsi" w:hAnsiTheme="minorHAnsi"/>
        </w:rPr>
        <w:t xml:space="preserve">the BOCC set a public hearing on the proposed </w:t>
      </w:r>
      <w:r>
        <w:rPr>
          <w:rFonts w:asciiTheme="minorHAnsi" w:hAnsiTheme="minorHAnsi"/>
        </w:rPr>
        <w:t xml:space="preserve">system </w:t>
      </w:r>
      <w:r w:rsidR="00C65484">
        <w:rPr>
          <w:rFonts w:asciiTheme="minorHAnsi" w:hAnsiTheme="minorHAnsi"/>
        </w:rPr>
        <w:t>for Nov. 25, 2019</w:t>
      </w:r>
      <w:r>
        <w:rPr>
          <w:rFonts w:asciiTheme="minorHAnsi" w:hAnsiTheme="minorHAnsi"/>
        </w:rPr>
        <w:t>; and</w:t>
      </w:r>
    </w:p>
    <w:p w14:paraId="44CEF139" w14:textId="42C2FA64" w:rsidR="00490AAE" w:rsidRPr="00F6704A" w:rsidRDefault="00903100" w:rsidP="00125AB3">
      <w:pPr>
        <w:spacing w:line="240" w:lineRule="auto"/>
        <w:ind w:firstLine="720"/>
        <w:jc w:val="both"/>
        <w:rPr>
          <w:rFonts w:asciiTheme="minorHAnsi" w:hAnsiTheme="minorHAnsi"/>
          <w:b/>
        </w:rPr>
      </w:pPr>
      <w:r w:rsidRPr="00903100">
        <w:rPr>
          <w:rFonts w:asciiTheme="minorHAnsi" w:hAnsiTheme="minorHAnsi"/>
          <w:b/>
        </w:rPr>
        <w:t>WHEREAS</w:t>
      </w:r>
      <w:r>
        <w:rPr>
          <w:rFonts w:asciiTheme="minorHAnsi" w:hAnsiTheme="minorHAnsi"/>
        </w:rPr>
        <w:t>,</w:t>
      </w:r>
      <w:r w:rsidR="00C65484">
        <w:rPr>
          <w:rFonts w:asciiTheme="minorHAnsi" w:hAnsiTheme="minorHAnsi"/>
        </w:rPr>
        <w:t xml:space="preserve"> </w:t>
      </w:r>
      <w:r>
        <w:rPr>
          <w:rFonts w:asciiTheme="minorHAnsi" w:hAnsiTheme="minorHAnsi"/>
        </w:rPr>
        <w:t>notice of the system and the hearing were mailed to affected property owners and reputed owners, as well as published in the newspaper for two consecutive weeks, with final notice 14-21 days before the hearing; and</w:t>
      </w:r>
    </w:p>
    <w:p w14:paraId="3BC59DEE" w14:textId="70F99873" w:rsidR="00171BD7" w:rsidRPr="00F6704A" w:rsidRDefault="00171BD7" w:rsidP="00125AB3">
      <w:pPr>
        <w:spacing w:line="240" w:lineRule="auto"/>
        <w:ind w:firstLine="720"/>
        <w:jc w:val="both"/>
        <w:rPr>
          <w:rFonts w:asciiTheme="minorHAnsi" w:hAnsiTheme="minorHAnsi"/>
        </w:rPr>
      </w:pPr>
      <w:r w:rsidRPr="00F6704A">
        <w:rPr>
          <w:rFonts w:asciiTheme="minorHAnsi" w:hAnsiTheme="minorHAnsi"/>
          <w:b/>
        </w:rPr>
        <w:t>WHEREAS</w:t>
      </w:r>
      <w:r w:rsidRPr="00F6704A">
        <w:rPr>
          <w:rFonts w:asciiTheme="minorHAnsi" w:hAnsiTheme="minorHAnsi"/>
        </w:rPr>
        <w:t xml:space="preserve">, </w:t>
      </w:r>
      <w:r w:rsidR="00903100">
        <w:rPr>
          <w:rFonts w:asciiTheme="minorHAnsi" w:hAnsiTheme="minorHAnsi"/>
        </w:rPr>
        <w:t>after the hearing the BOCC concludes that the system of special assessment fairly apportions FCD 1’s budget in accordance with FCD 1’s benefit to the affected parcels</w:t>
      </w:r>
      <w:r w:rsidR="00005207">
        <w:rPr>
          <w:rFonts w:asciiTheme="minorHAnsi" w:hAnsiTheme="minorHAnsi"/>
        </w:rPr>
        <w:t xml:space="preserve">; </w:t>
      </w:r>
    </w:p>
    <w:p w14:paraId="6225EB2A" w14:textId="6D01125C" w:rsidR="00EC457B" w:rsidRPr="00F6704A" w:rsidRDefault="006306C1" w:rsidP="00125AB3">
      <w:pPr>
        <w:spacing w:line="240" w:lineRule="auto"/>
        <w:jc w:val="both"/>
        <w:rPr>
          <w:rFonts w:asciiTheme="minorHAnsi" w:hAnsiTheme="minorHAnsi"/>
        </w:rPr>
      </w:pPr>
      <w:r w:rsidRPr="00F6704A">
        <w:rPr>
          <w:rFonts w:asciiTheme="minorHAnsi" w:hAnsiTheme="minorHAnsi"/>
          <w:b/>
        </w:rPr>
        <w:t>NOW THEREFORE BE IT ORDAINED</w:t>
      </w:r>
      <w:r w:rsidRPr="00F6704A">
        <w:rPr>
          <w:rFonts w:asciiTheme="minorHAnsi" w:hAnsiTheme="minorHAnsi"/>
        </w:rPr>
        <w:t xml:space="preserve"> by the Lewis County Board of County Commissioners</w:t>
      </w:r>
      <w:r w:rsidR="00EF1F31">
        <w:rPr>
          <w:rFonts w:asciiTheme="minorHAnsi" w:hAnsiTheme="minorHAnsi"/>
        </w:rPr>
        <w:t xml:space="preserve"> as follows</w:t>
      </w:r>
      <w:r w:rsidR="00EC457B" w:rsidRPr="00F6704A">
        <w:rPr>
          <w:rFonts w:asciiTheme="minorHAnsi" w:hAnsiTheme="minorHAnsi"/>
        </w:rPr>
        <w:t>:</w:t>
      </w:r>
    </w:p>
    <w:p w14:paraId="63BBA031" w14:textId="550ADBCE" w:rsidR="00596965" w:rsidRPr="00F6704A" w:rsidRDefault="00EC457B" w:rsidP="00125AB3">
      <w:pPr>
        <w:spacing w:line="240" w:lineRule="auto"/>
        <w:jc w:val="both"/>
        <w:rPr>
          <w:rFonts w:asciiTheme="minorHAnsi" w:hAnsiTheme="minorHAnsi"/>
        </w:rPr>
      </w:pPr>
      <w:r w:rsidRPr="00F6704A">
        <w:rPr>
          <w:rFonts w:asciiTheme="minorHAnsi" w:hAnsiTheme="minorHAnsi"/>
          <w:b/>
        </w:rPr>
        <w:t xml:space="preserve">Section 1. </w:t>
      </w:r>
      <w:r w:rsidR="00903100">
        <w:rPr>
          <w:rFonts w:asciiTheme="minorHAnsi" w:hAnsiTheme="minorHAnsi"/>
          <w:b/>
        </w:rPr>
        <w:t>System of Special Assessment Finalized</w:t>
      </w:r>
      <w:r w:rsidRPr="00F6704A">
        <w:rPr>
          <w:rFonts w:asciiTheme="minorHAnsi" w:hAnsiTheme="minorHAnsi"/>
        </w:rPr>
        <w:t>.</w:t>
      </w:r>
      <w:r w:rsidR="00596965" w:rsidRPr="00F6704A">
        <w:rPr>
          <w:rFonts w:asciiTheme="minorHAnsi" w:hAnsiTheme="minorHAnsi"/>
        </w:rPr>
        <w:t xml:space="preserve"> </w:t>
      </w:r>
    </w:p>
    <w:p w14:paraId="0F2D281F" w14:textId="3C52CA05" w:rsidR="00BE1AF9" w:rsidRPr="00C47341" w:rsidRDefault="00BE1AF9" w:rsidP="00BE1AF9">
      <w:pPr>
        <w:pStyle w:val="ListParagraph"/>
        <w:numPr>
          <w:ilvl w:val="0"/>
          <w:numId w:val="3"/>
        </w:numPr>
        <w:spacing w:after="120" w:line="240" w:lineRule="auto"/>
        <w:contextualSpacing w:val="0"/>
        <w:jc w:val="both"/>
        <w:rPr>
          <w:rFonts w:asciiTheme="minorHAnsi" w:hAnsiTheme="minorHAnsi"/>
        </w:rPr>
      </w:pPr>
      <w:r>
        <w:rPr>
          <w:rFonts w:asciiTheme="minorHAnsi" w:hAnsiTheme="minorHAnsi"/>
        </w:rPr>
        <w:t>Lewis County Flood Control District 1’s (FCD 1’s) operations provide district-wide benefits, specifically improved access, reduction of flood damage, and increased or maintained value of land and improvements.  Improved land (mostly businesses) benefits the most because FCD 1’s operations keep the businesses’ workers and products moving freely.  Unimproved land benefits to a lesser extent from improved access and increased value.</w:t>
      </w:r>
    </w:p>
    <w:p w14:paraId="74CF2282" w14:textId="53442F3F" w:rsidR="00C47341" w:rsidRDefault="00903100" w:rsidP="009F119F">
      <w:pPr>
        <w:pStyle w:val="ListParagraph"/>
        <w:numPr>
          <w:ilvl w:val="0"/>
          <w:numId w:val="3"/>
        </w:numPr>
        <w:spacing w:after="240" w:line="240" w:lineRule="auto"/>
        <w:contextualSpacing w:val="0"/>
        <w:jc w:val="both"/>
        <w:rPr>
          <w:rFonts w:asciiTheme="minorHAnsi" w:hAnsiTheme="minorHAnsi"/>
        </w:rPr>
      </w:pPr>
      <w:r>
        <w:rPr>
          <w:rFonts w:asciiTheme="minorHAnsi" w:hAnsiTheme="minorHAnsi"/>
        </w:rPr>
        <w:t>Pursuant to RCW 86.09.380 and RCW 85.38.150-.170, a system of special assessment is hereby adopted for Lewis County Flood Control District 1 (FCD 1).</w:t>
      </w:r>
    </w:p>
    <w:p w14:paraId="001B28FE" w14:textId="013CC75B" w:rsidR="00EF1F31" w:rsidRDefault="00903100" w:rsidP="009F119F">
      <w:pPr>
        <w:pStyle w:val="ListParagraph"/>
        <w:numPr>
          <w:ilvl w:val="1"/>
          <w:numId w:val="3"/>
        </w:numPr>
        <w:spacing w:after="240" w:line="240" w:lineRule="auto"/>
        <w:contextualSpacing w:val="0"/>
        <w:jc w:val="both"/>
        <w:rPr>
          <w:rFonts w:asciiTheme="minorHAnsi" w:hAnsiTheme="minorHAnsi"/>
        </w:rPr>
      </w:pPr>
      <w:r>
        <w:rPr>
          <w:rFonts w:asciiTheme="minorHAnsi" w:hAnsiTheme="minorHAnsi"/>
        </w:rPr>
        <w:lastRenderedPageBreak/>
        <w:t>All parcels within FCD 1 shall be in a single benefit zone.</w:t>
      </w:r>
    </w:p>
    <w:p w14:paraId="13B88E95" w14:textId="5A6C1D30" w:rsidR="00903100" w:rsidRDefault="00903100" w:rsidP="009F119F">
      <w:pPr>
        <w:pStyle w:val="ListParagraph"/>
        <w:numPr>
          <w:ilvl w:val="1"/>
          <w:numId w:val="3"/>
        </w:numPr>
        <w:spacing w:after="240" w:line="240" w:lineRule="auto"/>
        <w:contextualSpacing w:val="0"/>
        <w:jc w:val="both"/>
        <w:rPr>
          <w:rFonts w:asciiTheme="minorHAnsi" w:hAnsiTheme="minorHAnsi"/>
        </w:rPr>
      </w:pPr>
      <w:r>
        <w:rPr>
          <w:rFonts w:asciiTheme="minorHAnsi" w:hAnsiTheme="minorHAnsi"/>
        </w:rPr>
        <w:t>Within that zone, all improvements on land shall be in a single class.</w:t>
      </w:r>
    </w:p>
    <w:p w14:paraId="67DDAD98" w14:textId="3F128497" w:rsidR="00C47341" w:rsidRDefault="00BE1AF9" w:rsidP="009F119F">
      <w:pPr>
        <w:pStyle w:val="ListParagraph"/>
        <w:numPr>
          <w:ilvl w:val="1"/>
          <w:numId w:val="3"/>
        </w:numPr>
        <w:spacing w:after="240" w:line="240" w:lineRule="auto"/>
        <w:contextualSpacing w:val="0"/>
        <w:jc w:val="both"/>
        <w:rPr>
          <w:rFonts w:asciiTheme="minorHAnsi" w:hAnsiTheme="minorHAnsi"/>
        </w:rPr>
      </w:pPr>
      <w:r>
        <w:rPr>
          <w:rFonts w:asciiTheme="minorHAnsi" w:hAnsiTheme="minorHAnsi"/>
        </w:rPr>
        <w:t>The dollar value of benefit to each parcel is proportional to 100% of its assessed improvement value and 50% of its assessed land value</w:t>
      </w:r>
      <w:r w:rsidR="00C47341">
        <w:rPr>
          <w:rFonts w:asciiTheme="minorHAnsi" w:hAnsiTheme="minorHAnsi"/>
        </w:rPr>
        <w:t>.</w:t>
      </w:r>
    </w:p>
    <w:p w14:paraId="44756D7F" w14:textId="7FF03189" w:rsidR="00BE1AF9" w:rsidRDefault="00BE1AF9" w:rsidP="009F119F">
      <w:pPr>
        <w:pStyle w:val="ListParagraph"/>
        <w:numPr>
          <w:ilvl w:val="0"/>
          <w:numId w:val="3"/>
        </w:numPr>
        <w:spacing w:after="240" w:line="240" w:lineRule="auto"/>
        <w:contextualSpacing w:val="0"/>
        <w:jc w:val="both"/>
        <w:rPr>
          <w:rFonts w:asciiTheme="minorHAnsi" w:hAnsiTheme="minorHAnsi"/>
        </w:rPr>
      </w:pPr>
      <w:r>
        <w:rPr>
          <w:rFonts w:asciiTheme="minorHAnsi" w:hAnsiTheme="minorHAnsi"/>
        </w:rPr>
        <w:t>Each parcel’s portion of the special assessment shall be calculated as:</w:t>
      </w:r>
    </w:p>
    <w:p w14:paraId="7E6EF431" w14:textId="2C5DA81C" w:rsidR="00BE1AF9" w:rsidRPr="00170098" w:rsidRDefault="00BE1AF9" w:rsidP="009F119F">
      <w:pPr>
        <w:tabs>
          <w:tab w:val="left" w:pos="1170"/>
          <w:tab w:val="center" w:pos="4680"/>
          <w:tab w:val="left" w:pos="8190"/>
        </w:tabs>
        <w:spacing w:after="0" w:line="240" w:lineRule="auto"/>
        <w:rPr>
          <w:rFonts w:ascii="Arial" w:hAnsi="Arial" w:cs="Arial"/>
          <w:sz w:val="22"/>
          <w:szCs w:val="22"/>
          <w:u w:val="single"/>
        </w:rPr>
      </w:pPr>
      <w:r w:rsidRPr="00170098">
        <w:rPr>
          <w:rFonts w:ascii="Arial" w:hAnsi="Arial" w:cs="Arial"/>
          <w:b/>
          <w:sz w:val="22"/>
          <w:szCs w:val="22"/>
        </w:rPr>
        <w:tab/>
      </w:r>
      <w:r w:rsidRPr="00170098">
        <w:rPr>
          <w:rFonts w:ascii="Arial" w:hAnsi="Arial" w:cs="Arial"/>
          <w:sz w:val="22"/>
          <w:szCs w:val="22"/>
          <w:u w:val="single"/>
        </w:rPr>
        <w:tab/>
        <w:t>Improved Value of Parcel + (50% of Land Value of Parcel)</w:t>
      </w:r>
      <w:r w:rsidRPr="00170098">
        <w:rPr>
          <w:rFonts w:ascii="Arial" w:hAnsi="Arial" w:cs="Arial"/>
          <w:sz w:val="22"/>
          <w:szCs w:val="22"/>
          <w:u w:val="single"/>
        </w:rPr>
        <w:tab/>
      </w:r>
    </w:p>
    <w:p w14:paraId="3004FA32" w14:textId="65B6EF29" w:rsidR="00BE1AF9" w:rsidRPr="00170098" w:rsidRDefault="00BE1AF9" w:rsidP="009F119F">
      <w:pPr>
        <w:tabs>
          <w:tab w:val="left" w:pos="630"/>
          <w:tab w:val="center" w:pos="4680"/>
          <w:tab w:val="right" w:pos="8730"/>
        </w:tabs>
        <w:spacing w:after="240" w:line="240" w:lineRule="auto"/>
        <w:rPr>
          <w:rFonts w:ascii="Arial" w:hAnsi="Arial" w:cs="Arial"/>
          <w:sz w:val="22"/>
          <w:szCs w:val="22"/>
        </w:rPr>
      </w:pPr>
      <w:r w:rsidRPr="00170098">
        <w:rPr>
          <w:rFonts w:ascii="Arial" w:hAnsi="Arial" w:cs="Arial"/>
          <w:sz w:val="22"/>
          <w:szCs w:val="22"/>
        </w:rPr>
        <w:tab/>
      </w:r>
      <w:r w:rsidRPr="00170098">
        <w:rPr>
          <w:rFonts w:ascii="Arial" w:hAnsi="Arial" w:cs="Arial"/>
          <w:sz w:val="22"/>
          <w:szCs w:val="22"/>
        </w:rPr>
        <w:tab/>
        <w:t>Sum for all Parcels in District of Improved Value + (50% of Land Value)</w:t>
      </w:r>
    </w:p>
    <w:p w14:paraId="553F01D8" w14:textId="28F71C10" w:rsidR="00BE1AF9" w:rsidRPr="00C47341" w:rsidRDefault="00170098" w:rsidP="009F119F">
      <w:pPr>
        <w:pStyle w:val="ListParagraph"/>
        <w:spacing w:after="240" w:line="240" w:lineRule="auto"/>
        <w:contextualSpacing w:val="0"/>
        <w:jc w:val="both"/>
        <w:rPr>
          <w:rFonts w:asciiTheme="minorHAnsi" w:hAnsiTheme="minorHAnsi"/>
        </w:rPr>
      </w:pPr>
      <w:r>
        <w:rPr>
          <w:rFonts w:asciiTheme="minorHAnsi" w:hAnsiTheme="minorHAnsi"/>
        </w:rPr>
        <w:t>This ratio shall be multiplied by FCD 1’s budget to fix the dollar amount of special assessment each parcel shall pay.</w:t>
      </w:r>
      <w:r>
        <w:rPr>
          <w:rStyle w:val="FootnoteReference"/>
          <w:rFonts w:asciiTheme="minorHAnsi" w:hAnsiTheme="minorHAnsi"/>
        </w:rPr>
        <w:footnoteReference w:id="1"/>
      </w:r>
    </w:p>
    <w:p w14:paraId="1121F3A6" w14:textId="403F86E9" w:rsidR="00EF1F31" w:rsidRPr="00EF1F31" w:rsidRDefault="00170098" w:rsidP="009F119F">
      <w:pPr>
        <w:pStyle w:val="ListParagraph"/>
        <w:numPr>
          <w:ilvl w:val="0"/>
          <w:numId w:val="3"/>
        </w:numPr>
        <w:spacing w:after="240" w:line="240" w:lineRule="auto"/>
        <w:contextualSpacing w:val="0"/>
        <w:jc w:val="both"/>
        <w:rPr>
          <w:rFonts w:asciiTheme="minorHAnsi" w:hAnsiTheme="minorHAnsi"/>
        </w:rPr>
      </w:pPr>
      <w:r>
        <w:rPr>
          <w:rFonts w:asciiTheme="minorHAnsi" w:hAnsiTheme="minorHAnsi"/>
        </w:rPr>
        <w:t>The attached and incorporated Exhibit 1 sets forth a use of this system of special assessment to raise $1000, which is the form required by law for such systems</w:t>
      </w:r>
      <w:r w:rsidR="00EF1F31" w:rsidRPr="00EF1F31">
        <w:rPr>
          <w:rFonts w:asciiTheme="minorHAnsi" w:hAnsiTheme="minorHAnsi"/>
        </w:rPr>
        <w:t>.</w:t>
      </w:r>
    </w:p>
    <w:p w14:paraId="2961D681" w14:textId="6332472F" w:rsidR="00596965" w:rsidRPr="00F6704A" w:rsidRDefault="00170098" w:rsidP="009F119F">
      <w:pPr>
        <w:pStyle w:val="ListParagraph"/>
        <w:numPr>
          <w:ilvl w:val="0"/>
          <w:numId w:val="3"/>
        </w:numPr>
        <w:spacing w:after="240" w:line="240" w:lineRule="auto"/>
        <w:contextualSpacing w:val="0"/>
        <w:jc w:val="both"/>
        <w:rPr>
          <w:rFonts w:asciiTheme="minorHAnsi" w:hAnsiTheme="minorHAnsi"/>
        </w:rPr>
      </w:pPr>
      <w:r>
        <w:rPr>
          <w:rFonts w:asciiTheme="minorHAnsi" w:hAnsiTheme="minorHAnsi"/>
        </w:rPr>
        <w:t xml:space="preserve">Each year, as required by </w:t>
      </w:r>
      <w:r w:rsidRPr="00170098">
        <w:rPr>
          <w:rFonts w:asciiTheme="minorHAnsi" w:hAnsiTheme="minorHAnsi"/>
        </w:rPr>
        <w:t>RCW 85.38.170</w:t>
      </w:r>
      <w:r>
        <w:rPr>
          <w:rFonts w:asciiTheme="minorHAnsi" w:hAnsiTheme="minorHAnsi"/>
        </w:rPr>
        <w:t>, FCD 1 shall adopt its budget and forward it to the BOCC and the Lewi</w:t>
      </w:r>
      <w:r w:rsidR="00EF5B27">
        <w:rPr>
          <w:rFonts w:asciiTheme="minorHAnsi" w:hAnsiTheme="minorHAnsi"/>
        </w:rPr>
        <w:t xml:space="preserve">s County Treasurer.  The Treasurer </w:t>
      </w:r>
      <w:r>
        <w:rPr>
          <w:rFonts w:asciiTheme="minorHAnsi" w:hAnsiTheme="minorHAnsi"/>
        </w:rPr>
        <w:t xml:space="preserve">shall </w:t>
      </w:r>
      <w:r w:rsidR="00EF5B27">
        <w:rPr>
          <w:rFonts w:asciiTheme="minorHAnsi" w:hAnsiTheme="minorHAnsi"/>
        </w:rPr>
        <w:t xml:space="preserve">obtain the assessed values from the Lewis County Assessor after they have been certified and </w:t>
      </w:r>
      <w:r>
        <w:rPr>
          <w:rFonts w:asciiTheme="minorHAnsi" w:hAnsiTheme="minorHAnsi"/>
        </w:rPr>
        <w:t xml:space="preserve">impose special assessments in accordance with this system and </w:t>
      </w:r>
      <w:r w:rsidR="00D370B7">
        <w:rPr>
          <w:rFonts w:asciiTheme="minorHAnsi" w:hAnsiTheme="minorHAnsi"/>
        </w:rPr>
        <w:t>state law to raise FCD 1’s budget</w:t>
      </w:r>
      <w:r w:rsidR="00C41BAC">
        <w:rPr>
          <w:rFonts w:asciiTheme="minorHAnsi" w:hAnsiTheme="minorHAnsi"/>
        </w:rPr>
        <w:t>.</w:t>
      </w:r>
    </w:p>
    <w:p w14:paraId="678C089E" w14:textId="57026B11" w:rsidR="00EC457B" w:rsidRDefault="00D370B7" w:rsidP="00125AB3">
      <w:pPr>
        <w:tabs>
          <w:tab w:val="right" w:pos="9360"/>
        </w:tabs>
        <w:spacing w:after="240" w:line="240" w:lineRule="auto"/>
        <w:jc w:val="both"/>
        <w:rPr>
          <w:rFonts w:asciiTheme="minorHAnsi" w:hAnsiTheme="minorHAnsi"/>
        </w:rPr>
      </w:pPr>
      <w:r>
        <w:rPr>
          <w:rFonts w:asciiTheme="minorHAnsi" w:hAnsiTheme="minorHAnsi"/>
          <w:b/>
        </w:rPr>
        <w:t>Section 2</w:t>
      </w:r>
      <w:r w:rsidR="00EC457B" w:rsidRPr="00DE451E">
        <w:rPr>
          <w:rFonts w:asciiTheme="minorHAnsi" w:hAnsiTheme="minorHAnsi"/>
          <w:b/>
        </w:rPr>
        <w:t>.  Findings</w:t>
      </w:r>
      <w:r w:rsidR="00EC457B" w:rsidRPr="00F6704A">
        <w:rPr>
          <w:rFonts w:asciiTheme="minorHAnsi" w:hAnsiTheme="minorHAnsi"/>
        </w:rPr>
        <w:t xml:space="preserve">.  </w:t>
      </w:r>
      <w:r>
        <w:rPr>
          <w:rFonts w:asciiTheme="minorHAnsi" w:hAnsiTheme="minorHAnsi"/>
        </w:rPr>
        <w:t xml:space="preserve">In addition to the Ordinance itself, the </w:t>
      </w:r>
      <w:r w:rsidR="00B80360" w:rsidRPr="00F6704A">
        <w:rPr>
          <w:rFonts w:asciiTheme="minorHAnsi" w:hAnsiTheme="minorHAnsi"/>
        </w:rPr>
        <w:t>recitals</w:t>
      </w:r>
      <w:r w:rsidR="00EC457B" w:rsidRPr="00F6704A">
        <w:rPr>
          <w:rFonts w:asciiTheme="minorHAnsi" w:hAnsiTheme="minorHAnsi"/>
        </w:rPr>
        <w:t xml:space="preserve"> </w:t>
      </w:r>
      <w:r>
        <w:rPr>
          <w:rFonts w:asciiTheme="minorHAnsi" w:hAnsiTheme="minorHAnsi"/>
        </w:rPr>
        <w:t xml:space="preserve">preceding this Ordinance are adopted </w:t>
      </w:r>
      <w:r w:rsidR="00EC457B" w:rsidRPr="00F6704A">
        <w:rPr>
          <w:rFonts w:asciiTheme="minorHAnsi" w:hAnsiTheme="minorHAnsi"/>
        </w:rPr>
        <w:t xml:space="preserve">as </w:t>
      </w:r>
      <w:r w:rsidR="00B80360" w:rsidRPr="00F6704A">
        <w:rPr>
          <w:rFonts w:asciiTheme="minorHAnsi" w:hAnsiTheme="minorHAnsi"/>
        </w:rPr>
        <w:t>findings</w:t>
      </w:r>
      <w:r w:rsidR="00EC457B" w:rsidRPr="00F6704A">
        <w:rPr>
          <w:rFonts w:asciiTheme="minorHAnsi" w:hAnsiTheme="minorHAnsi"/>
        </w:rPr>
        <w:t xml:space="preserve"> of fact</w:t>
      </w:r>
      <w:r>
        <w:rPr>
          <w:rFonts w:asciiTheme="minorHAnsi" w:hAnsiTheme="minorHAnsi"/>
        </w:rPr>
        <w:t>.</w:t>
      </w:r>
      <w:r w:rsidR="00EC457B" w:rsidRPr="00F6704A">
        <w:rPr>
          <w:rFonts w:asciiTheme="minorHAnsi" w:hAnsiTheme="minorHAnsi"/>
        </w:rPr>
        <w:t xml:space="preserve">  </w:t>
      </w:r>
    </w:p>
    <w:p w14:paraId="2DDAA420" w14:textId="2BAF2606" w:rsidR="00D370B7" w:rsidRPr="00F6704A" w:rsidRDefault="00D370B7" w:rsidP="00D370B7">
      <w:pPr>
        <w:tabs>
          <w:tab w:val="right" w:pos="9360"/>
        </w:tabs>
        <w:spacing w:after="240" w:line="240" w:lineRule="auto"/>
        <w:jc w:val="both"/>
        <w:rPr>
          <w:rFonts w:asciiTheme="minorHAnsi" w:hAnsiTheme="minorHAnsi"/>
        </w:rPr>
      </w:pPr>
      <w:r>
        <w:rPr>
          <w:rFonts w:asciiTheme="minorHAnsi" w:hAnsiTheme="minorHAnsi"/>
          <w:b/>
        </w:rPr>
        <w:t>Section 3</w:t>
      </w:r>
      <w:r w:rsidRPr="00DE451E">
        <w:rPr>
          <w:rFonts w:asciiTheme="minorHAnsi" w:hAnsiTheme="minorHAnsi"/>
          <w:b/>
        </w:rPr>
        <w:t>.  Severability</w:t>
      </w:r>
      <w:r w:rsidRPr="00F6704A">
        <w:rPr>
          <w:rFonts w:asciiTheme="minorHAnsi" w:hAnsiTheme="minorHAnsi"/>
        </w:rPr>
        <w:t xml:space="preserve">. The provisions of this Ordinance are declared separate and severable.  If any provision of this Ordinance or its application to any person or circumstances is held invalid, the remainder of this Ordinance or application of the provision to other persons or circumstances shall be unaffected.  </w:t>
      </w:r>
    </w:p>
    <w:p w14:paraId="0701BA36" w14:textId="594D2D94" w:rsidR="00D370B7" w:rsidRDefault="00D370B7" w:rsidP="00D370B7">
      <w:pPr>
        <w:tabs>
          <w:tab w:val="right" w:pos="9360"/>
        </w:tabs>
        <w:spacing w:after="240" w:line="240" w:lineRule="auto"/>
        <w:jc w:val="both"/>
        <w:rPr>
          <w:rFonts w:asciiTheme="minorHAnsi" w:hAnsiTheme="minorHAnsi"/>
        </w:rPr>
      </w:pPr>
      <w:r w:rsidRPr="00DE451E">
        <w:rPr>
          <w:rFonts w:asciiTheme="minorHAnsi" w:hAnsiTheme="minorHAnsi"/>
          <w:b/>
        </w:rPr>
        <w:t xml:space="preserve">Section </w:t>
      </w:r>
      <w:r>
        <w:rPr>
          <w:rFonts w:asciiTheme="minorHAnsi" w:hAnsiTheme="minorHAnsi"/>
          <w:b/>
        </w:rPr>
        <w:t>4</w:t>
      </w:r>
      <w:r w:rsidR="001B5A1F">
        <w:rPr>
          <w:rFonts w:asciiTheme="minorHAnsi" w:hAnsiTheme="minorHAnsi"/>
          <w:b/>
        </w:rPr>
        <w:t xml:space="preserve">. </w:t>
      </w:r>
      <w:r>
        <w:rPr>
          <w:rFonts w:asciiTheme="minorHAnsi" w:hAnsiTheme="minorHAnsi"/>
          <w:b/>
        </w:rPr>
        <w:t xml:space="preserve">Effective Date.  </w:t>
      </w:r>
      <w:r w:rsidRPr="00D370B7">
        <w:rPr>
          <w:rFonts w:asciiTheme="minorHAnsi" w:hAnsiTheme="minorHAnsi"/>
        </w:rPr>
        <w:t>This ordinance is in the public interest and shall take effect immediately.</w:t>
      </w:r>
    </w:p>
    <w:p w14:paraId="322E4AEC" w14:textId="445E1663" w:rsidR="00D370B7" w:rsidRPr="00D370B7" w:rsidRDefault="00D370B7" w:rsidP="00D370B7">
      <w:pPr>
        <w:tabs>
          <w:tab w:val="right" w:pos="9360"/>
        </w:tabs>
        <w:spacing w:after="240" w:line="240" w:lineRule="auto"/>
        <w:jc w:val="both"/>
        <w:rPr>
          <w:rFonts w:asciiTheme="minorHAnsi" w:hAnsiTheme="minorHAnsi"/>
        </w:rPr>
      </w:pPr>
      <w:r w:rsidRPr="00D370B7">
        <w:rPr>
          <w:rFonts w:asciiTheme="minorHAnsi" w:hAnsiTheme="minorHAnsi"/>
          <w:b/>
        </w:rPr>
        <w:t>Section 5.  Appeal.</w:t>
      </w:r>
      <w:r>
        <w:rPr>
          <w:rFonts w:asciiTheme="minorHAnsi" w:hAnsiTheme="minorHAnsi"/>
          <w:b/>
        </w:rPr>
        <w:t xml:space="preserve">  </w:t>
      </w:r>
      <w:r>
        <w:rPr>
          <w:rFonts w:asciiTheme="minorHAnsi" w:hAnsiTheme="minorHAnsi"/>
        </w:rPr>
        <w:t xml:space="preserve">Any person who objected in writing or at the public hearing to this system of assessment may appeal to the Lewis County Superior Court </w:t>
      </w:r>
      <w:r w:rsidRPr="00D370B7">
        <w:rPr>
          <w:rFonts w:asciiTheme="minorHAnsi" w:hAnsiTheme="minorHAnsi"/>
        </w:rPr>
        <w:t>within twenty days.</w:t>
      </w:r>
    </w:p>
    <w:p w14:paraId="5E16519E" w14:textId="4DE70D77" w:rsidR="00943FCF" w:rsidRDefault="001B5A1F" w:rsidP="00125AB3">
      <w:pPr>
        <w:tabs>
          <w:tab w:val="right" w:pos="9360"/>
        </w:tabs>
        <w:spacing w:after="240" w:line="240" w:lineRule="auto"/>
        <w:jc w:val="both"/>
        <w:rPr>
          <w:rFonts w:asciiTheme="minorHAnsi" w:hAnsiTheme="minorHAnsi"/>
        </w:rPr>
      </w:pPr>
      <w:r w:rsidRPr="001B5A1F">
        <w:rPr>
          <w:rFonts w:asciiTheme="minorHAnsi" w:hAnsiTheme="minorHAnsi"/>
          <w:b/>
        </w:rPr>
        <w:t>Section 6.  Codification.</w:t>
      </w:r>
      <w:r>
        <w:rPr>
          <w:rFonts w:asciiTheme="minorHAnsi" w:hAnsiTheme="minorHAnsi"/>
        </w:rPr>
        <w:t xml:space="preserve">  This Ordinance need not be codified in the online Lewis County Code, but should be included in any ordinance table maintained with that code.</w:t>
      </w:r>
    </w:p>
    <w:p w14:paraId="3087A87B" w14:textId="7545322C" w:rsidR="00943FCF" w:rsidRDefault="009F119F" w:rsidP="009F119F">
      <w:pPr>
        <w:tabs>
          <w:tab w:val="right" w:pos="9360"/>
        </w:tabs>
        <w:spacing w:after="0" w:line="240" w:lineRule="auto"/>
        <w:jc w:val="both"/>
        <w:rPr>
          <w:rFonts w:asciiTheme="minorHAnsi" w:hAnsiTheme="minorHAnsi"/>
        </w:rPr>
      </w:pPr>
      <w:r>
        <w:rPr>
          <w:rFonts w:asciiTheme="minorHAnsi" w:hAnsiTheme="minorHAnsi"/>
        </w:rPr>
        <w:t>//</w:t>
      </w:r>
    </w:p>
    <w:p w14:paraId="7B6C7438" w14:textId="7B687516" w:rsidR="00BE4CC7" w:rsidRDefault="009F119F" w:rsidP="009F119F">
      <w:pPr>
        <w:tabs>
          <w:tab w:val="right" w:pos="9360"/>
        </w:tabs>
        <w:spacing w:after="0" w:line="240" w:lineRule="auto"/>
        <w:jc w:val="both"/>
        <w:rPr>
          <w:rFonts w:asciiTheme="minorHAnsi" w:hAnsiTheme="minorHAnsi"/>
        </w:rPr>
      </w:pPr>
      <w:r>
        <w:rPr>
          <w:rFonts w:asciiTheme="minorHAnsi" w:hAnsiTheme="minorHAnsi"/>
        </w:rPr>
        <w:t>//</w:t>
      </w:r>
      <w:bookmarkStart w:id="0" w:name="_GoBack"/>
      <w:bookmarkEnd w:id="0"/>
    </w:p>
    <w:p w14:paraId="02338E56" w14:textId="0CDCF7D1" w:rsidR="006306C1" w:rsidRPr="00943FCF" w:rsidRDefault="006306C1" w:rsidP="000755FB">
      <w:pPr>
        <w:spacing w:after="240" w:line="240" w:lineRule="auto"/>
        <w:jc w:val="both"/>
        <w:rPr>
          <w:rFonts w:asciiTheme="minorHAnsi" w:hAnsiTheme="minorHAnsi"/>
        </w:rPr>
      </w:pPr>
      <w:r w:rsidRPr="00943FCF">
        <w:rPr>
          <w:rFonts w:asciiTheme="minorHAnsi" w:hAnsiTheme="minorHAnsi"/>
          <w:b/>
        </w:rPr>
        <w:lastRenderedPageBreak/>
        <w:t>PASSED IN REGULAR SESSION</w:t>
      </w:r>
      <w:r w:rsidR="00365669" w:rsidRPr="00943FCF">
        <w:rPr>
          <w:rFonts w:asciiTheme="minorHAnsi" w:hAnsiTheme="minorHAnsi"/>
        </w:rPr>
        <w:t xml:space="preserve"> this</w:t>
      </w:r>
      <w:r w:rsidRPr="00943FCF">
        <w:rPr>
          <w:rFonts w:asciiTheme="minorHAnsi" w:hAnsiTheme="minorHAnsi"/>
        </w:rPr>
        <w:t xml:space="preserve"> </w:t>
      </w:r>
      <w:r w:rsidR="00DF75F6" w:rsidRPr="00943FCF">
        <w:rPr>
          <w:rFonts w:asciiTheme="minorHAnsi" w:hAnsiTheme="minorHAnsi"/>
        </w:rPr>
        <w:t>_____</w:t>
      </w:r>
      <w:r w:rsidR="00365669" w:rsidRPr="00943FCF">
        <w:rPr>
          <w:rFonts w:asciiTheme="minorHAnsi" w:hAnsiTheme="minorHAnsi"/>
        </w:rPr>
        <w:t xml:space="preserve"> </w:t>
      </w:r>
      <w:r w:rsidRPr="00943FCF">
        <w:rPr>
          <w:rFonts w:asciiTheme="minorHAnsi" w:hAnsiTheme="minorHAnsi"/>
        </w:rPr>
        <w:t xml:space="preserve">day of </w:t>
      </w:r>
      <w:r w:rsidR="00D370B7">
        <w:rPr>
          <w:rFonts w:asciiTheme="minorHAnsi" w:hAnsiTheme="minorHAnsi"/>
        </w:rPr>
        <w:t>November</w:t>
      </w:r>
      <w:r w:rsidR="00014CB8" w:rsidRPr="00943FCF">
        <w:rPr>
          <w:rFonts w:asciiTheme="minorHAnsi" w:hAnsiTheme="minorHAnsi"/>
        </w:rPr>
        <w:t xml:space="preserve"> 2</w:t>
      </w:r>
      <w:r w:rsidR="00F106D3" w:rsidRPr="00943FCF">
        <w:rPr>
          <w:rFonts w:asciiTheme="minorHAnsi" w:hAnsiTheme="minorHAnsi"/>
        </w:rPr>
        <w:t>01</w:t>
      </w:r>
      <w:r w:rsidR="00014CB8" w:rsidRPr="00943FCF">
        <w:rPr>
          <w:rFonts w:asciiTheme="minorHAnsi" w:hAnsiTheme="minorHAnsi"/>
        </w:rPr>
        <w:t>9</w:t>
      </w:r>
      <w:r w:rsidR="00D370B7">
        <w:rPr>
          <w:rFonts w:asciiTheme="minorHAnsi" w:hAnsiTheme="minorHAnsi"/>
        </w:rPr>
        <w:t xml:space="preserve"> after a public hearing and publication in ________________ on _______________ and _____________</w:t>
      </w:r>
      <w:r w:rsidR="000C031A">
        <w:rPr>
          <w:rFonts w:asciiTheme="minorHAnsi" w:hAnsiTheme="minorHAnsi"/>
        </w:rPr>
        <w:t xml:space="preserve">, as well as </w:t>
      </w:r>
      <w:r w:rsidR="00D370B7">
        <w:rPr>
          <w:rFonts w:asciiTheme="minorHAnsi" w:hAnsiTheme="minorHAnsi"/>
        </w:rPr>
        <w:t xml:space="preserve">mailed </w:t>
      </w:r>
      <w:r w:rsidR="000C031A">
        <w:rPr>
          <w:rFonts w:asciiTheme="minorHAnsi" w:hAnsiTheme="minorHAnsi"/>
        </w:rPr>
        <w:t xml:space="preserve">notice </w:t>
      </w:r>
      <w:r w:rsidR="00D370B7">
        <w:rPr>
          <w:rFonts w:asciiTheme="minorHAnsi" w:hAnsiTheme="minorHAnsi"/>
        </w:rPr>
        <w:t xml:space="preserve">as required by </w:t>
      </w:r>
      <w:r w:rsidR="00D370B7" w:rsidRPr="00D370B7">
        <w:rPr>
          <w:rFonts w:asciiTheme="minorHAnsi" w:hAnsiTheme="minorHAnsi"/>
        </w:rPr>
        <w:t>RCW 85.38.160</w:t>
      </w:r>
      <w:r w:rsidR="00D370B7">
        <w:rPr>
          <w:rFonts w:asciiTheme="minorHAnsi" w:hAnsiTheme="minorHAnsi"/>
        </w:rPr>
        <w:t xml:space="preserve"> to each affected landowner and reputed landowner</w:t>
      </w:r>
      <w:r w:rsidR="00315CFA" w:rsidRPr="00943FCF">
        <w:rPr>
          <w:rFonts w:asciiTheme="minorHAnsi" w:hAnsiTheme="minorHAnsi"/>
        </w:rPr>
        <w:t xml:space="preserve">.    </w:t>
      </w:r>
    </w:p>
    <w:p w14:paraId="0EE8332A" w14:textId="77777777" w:rsidR="00F6704A" w:rsidRPr="00943FCF" w:rsidRDefault="00F6704A" w:rsidP="00125AB3">
      <w:pPr>
        <w:spacing w:after="240" w:line="240" w:lineRule="auto"/>
        <w:jc w:val="both"/>
        <w:rPr>
          <w:rFonts w:asciiTheme="minorHAnsi" w:hAnsiTheme="minorHAnsi"/>
        </w:rPr>
      </w:pPr>
    </w:p>
    <w:tbl>
      <w:tblPr>
        <w:tblW w:w="0" w:type="auto"/>
        <w:tblLook w:val="04A0" w:firstRow="1" w:lastRow="0" w:firstColumn="1" w:lastColumn="0" w:noHBand="0" w:noVBand="1"/>
      </w:tblPr>
      <w:tblGrid>
        <w:gridCol w:w="4493"/>
        <w:gridCol w:w="355"/>
        <w:gridCol w:w="4512"/>
      </w:tblGrid>
      <w:tr w:rsidR="00014CB8" w:rsidRPr="00943FCF" w14:paraId="2524C120" w14:textId="77777777" w:rsidTr="00983EC9">
        <w:tc>
          <w:tcPr>
            <w:tcW w:w="4608" w:type="dxa"/>
            <w:shd w:val="clear" w:color="auto" w:fill="auto"/>
          </w:tcPr>
          <w:p w14:paraId="59FEBEFC"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APPROVED AS TO FORM:</w:t>
            </w:r>
          </w:p>
          <w:p w14:paraId="1CF1BE36"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 xml:space="preserve">Jonathan Meyer, Prosecuting Attorney   </w:t>
            </w:r>
          </w:p>
        </w:tc>
        <w:tc>
          <w:tcPr>
            <w:tcW w:w="360" w:type="dxa"/>
            <w:shd w:val="clear" w:color="auto" w:fill="auto"/>
          </w:tcPr>
          <w:p w14:paraId="011AF058" w14:textId="77777777" w:rsidR="00014CB8" w:rsidRPr="00943FCF" w:rsidRDefault="00014CB8" w:rsidP="00983EC9">
            <w:pPr>
              <w:spacing w:after="0" w:line="240" w:lineRule="auto"/>
              <w:jc w:val="both"/>
              <w:rPr>
                <w:rFonts w:asciiTheme="minorHAnsi" w:hAnsiTheme="minorHAnsi"/>
              </w:rPr>
            </w:pPr>
          </w:p>
        </w:tc>
        <w:tc>
          <w:tcPr>
            <w:tcW w:w="4608" w:type="dxa"/>
            <w:shd w:val="clear" w:color="auto" w:fill="auto"/>
          </w:tcPr>
          <w:p w14:paraId="01830177"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BOARD OF COUNTY COMMISSIONERS</w:t>
            </w:r>
          </w:p>
          <w:p w14:paraId="19DBED21"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LEWIS COUNTY, WASHINGTON</w:t>
            </w:r>
          </w:p>
        </w:tc>
      </w:tr>
      <w:tr w:rsidR="00014CB8" w:rsidRPr="00943FCF" w14:paraId="7F6F1E00" w14:textId="77777777" w:rsidTr="00983EC9">
        <w:trPr>
          <w:trHeight w:val="593"/>
        </w:trPr>
        <w:tc>
          <w:tcPr>
            <w:tcW w:w="4608" w:type="dxa"/>
            <w:tcBorders>
              <w:bottom w:val="single" w:sz="4" w:space="0" w:color="auto"/>
            </w:tcBorders>
            <w:shd w:val="clear" w:color="auto" w:fill="auto"/>
          </w:tcPr>
          <w:p w14:paraId="0E11A150" w14:textId="77777777" w:rsidR="00014CB8" w:rsidRPr="00943FCF" w:rsidRDefault="00014CB8" w:rsidP="00983EC9">
            <w:pPr>
              <w:spacing w:after="0" w:line="240" w:lineRule="auto"/>
              <w:jc w:val="both"/>
              <w:rPr>
                <w:rFonts w:asciiTheme="minorHAnsi" w:hAnsiTheme="minorHAnsi"/>
              </w:rPr>
            </w:pPr>
          </w:p>
          <w:p w14:paraId="55662A21" w14:textId="77777777" w:rsidR="00014CB8" w:rsidRPr="00943FCF" w:rsidRDefault="00014CB8" w:rsidP="00983EC9">
            <w:pPr>
              <w:spacing w:after="0" w:line="240" w:lineRule="auto"/>
              <w:jc w:val="both"/>
              <w:rPr>
                <w:rFonts w:asciiTheme="minorHAnsi" w:hAnsiTheme="minorHAnsi"/>
              </w:rPr>
            </w:pPr>
          </w:p>
        </w:tc>
        <w:tc>
          <w:tcPr>
            <w:tcW w:w="360" w:type="dxa"/>
            <w:shd w:val="clear" w:color="auto" w:fill="auto"/>
          </w:tcPr>
          <w:p w14:paraId="4B6B0EB0" w14:textId="77777777" w:rsidR="00014CB8" w:rsidRPr="00943FCF" w:rsidRDefault="00014CB8" w:rsidP="00983EC9">
            <w:pPr>
              <w:spacing w:after="0" w:line="240" w:lineRule="auto"/>
              <w:jc w:val="both"/>
              <w:rPr>
                <w:rFonts w:asciiTheme="minorHAnsi" w:hAnsiTheme="minorHAnsi"/>
              </w:rPr>
            </w:pPr>
          </w:p>
        </w:tc>
        <w:tc>
          <w:tcPr>
            <w:tcW w:w="4608" w:type="dxa"/>
            <w:tcBorders>
              <w:bottom w:val="single" w:sz="4" w:space="0" w:color="auto"/>
            </w:tcBorders>
            <w:shd w:val="clear" w:color="auto" w:fill="auto"/>
          </w:tcPr>
          <w:p w14:paraId="651F5E3C" w14:textId="77777777" w:rsidR="00014CB8" w:rsidRPr="00943FCF" w:rsidRDefault="00014CB8" w:rsidP="00983EC9">
            <w:pPr>
              <w:spacing w:after="0" w:line="240" w:lineRule="auto"/>
              <w:jc w:val="both"/>
              <w:rPr>
                <w:rFonts w:asciiTheme="minorHAnsi" w:hAnsiTheme="minorHAnsi"/>
              </w:rPr>
            </w:pPr>
          </w:p>
        </w:tc>
      </w:tr>
      <w:tr w:rsidR="00014CB8" w:rsidRPr="00943FCF" w14:paraId="36109D5F" w14:textId="77777777" w:rsidTr="00983EC9">
        <w:trPr>
          <w:trHeight w:val="720"/>
        </w:trPr>
        <w:tc>
          <w:tcPr>
            <w:tcW w:w="4608" w:type="dxa"/>
            <w:tcBorders>
              <w:top w:val="single" w:sz="4" w:space="0" w:color="auto"/>
            </w:tcBorders>
            <w:shd w:val="clear" w:color="auto" w:fill="auto"/>
          </w:tcPr>
          <w:p w14:paraId="64DEF004" w14:textId="77777777" w:rsidR="00014CB8" w:rsidRPr="00943FCF" w:rsidRDefault="00014CB8" w:rsidP="00983EC9">
            <w:pPr>
              <w:spacing w:after="0" w:line="240" w:lineRule="auto"/>
              <w:rPr>
                <w:rFonts w:asciiTheme="minorHAnsi" w:hAnsiTheme="minorHAnsi"/>
              </w:rPr>
            </w:pPr>
            <w:r w:rsidRPr="00943FCF">
              <w:rPr>
                <w:rFonts w:asciiTheme="minorHAnsi" w:hAnsiTheme="minorHAnsi"/>
              </w:rPr>
              <w:t>By: Deputy Prosecuting Attorney</w:t>
            </w:r>
          </w:p>
          <w:p w14:paraId="57AAB9C5" w14:textId="77777777" w:rsidR="00014CB8" w:rsidRPr="00943FCF" w:rsidRDefault="00014CB8" w:rsidP="00983EC9">
            <w:pPr>
              <w:spacing w:after="0" w:line="240" w:lineRule="auto"/>
              <w:jc w:val="both"/>
              <w:rPr>
                <w:rFonts w:asciiTheme="minorHAnsi" w:hAnsiTheme="minorHAnsi"/>
              </w:rPr>
            </w:pPr>
          </w:p>
        </w:tc>
        <w:tc>
          <w:tcPr>
            <w:tcW w:w="360" w:type="dxa"/>
            <w:shd w:val="clear" w:color="auto" w:fill="auto"/>
          </w:tcPr>
          <w:p w14:paraId="4BA59F1F" w14:textId="77777777" w:rsidR="00014CB8" w:rsidRPr="00943FCF" w:rsidRDefault="00014CB8" w:rsidP="00983EC9">
            <w:pPr>
              <w:spacing w:after="0" w:line="240" w:lineRule="auto"/>
              <w:jc w:val="both"/>
              <w:rPr>
                <w:rFonts w:asciiTheme="minorHAnsi" w:hAnsiTheme="minorHAnsi"/>
              </w:rPr>
            </w:pPr>
          </w:p>
        </w:tc>
        <w:tc>
          <w:tcPr>
            <w:tcW w:w="4608" w:type="dxa"/>
            <w:tcBorders>
              <w:top w:val="single" w:sz="4" w:space="0" w:color="auto"/>
            </w:tcBorders>
            <w:shd w:val="clear" w:color="auto" w:fill="auto"/>
          </w:tcPr>
          <w:p w14:paraId="2BD638F6"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Robert C. Jackson, Chair</w:t>
            </w:r>
          </w:p>
          <w:p w14:paraId="545400E5" w14:textId="77777777" w:rsidR="00014CB8" w:rsidRPr="00943FCF" w:rsidRDefault="00014CB8" w:rsidP="00983EC9">
            <w:pPr>
              <w:spacing w:after="0" w:line="240" w:lineRule="auto"/>
              <w:jc w:val="both"/>
              <w:rPr>
                <w:rFonts w:asciiTheme="minorHAnsi" w:hAnsiTheme="minorHAnsi"/>
              </w:rPr>
            </w:pPr>
          </w:p>
          <w:p w14:paraId="35B32EA1" w14:textId="77777777" w:rsidR="00014CB8" w:rsidRPr="00943FCF" w:rsidRDefault="00014CB8" w:rsidP="00983EC9">
            <w:pPr>
              <w:spacing w:after="0" w:line="240" w:lineRule="auto"/>
              <w:jc w:val="both"/>
              <w:rPr>
                <w:rFonts w:asciiTheme="minorHAnsi" w:hAnsiTheme="minorHAnsi"/>
              </w:rPr>
            </w:pPr>
          </w:p>
        </w:tc>
      </w:tr>
      <w:tr w:rsidR="00014CB8" w:rsidRPr="00943FCF" w14:paraId="027136ED" w14:textId="77777777" w:rsidTr="00983EC9">
        <w:trPr>
          <w:trHeight w:val="387"/>
        </w:trPr>
        <w:tc>
          <w:tcPr>
            <w:tcW w:w="4608" w:type="dxa"/>
            <w:shd w:val="clear" w:color="auto" w:fill="auto"/>
          </w:tcPr>
          <w:p w14:paraId="367218E8"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 xml:space="preserve">ATTEST: </w:t>
            </w:r>
          </w:p>
        </w:tc>
        <w:tc>
          <w:tcPr>
            <w:tcW w:w="360" w:type="dxa"/>
            <w:shd w:val="clear" w:color="auto" w:fill="auto"/>
          </w:tcPr>
          <w:p w14:paraId="52325C7D" w14:textId="77777777" w:rsidR="00014CB8" w:rsidRPr="00943FCF" w:rsidRDefault="00014CB8" w:rsidP="00983EC9">
            <w:pPr>
              <w:spacing w:after="0" w:line="240" w:lineRule="auto"/>
              <w:jc w:val="both"/>
              <w:rPr>
                <w:rFonts w:asciiTheme="minorHAnsi" w:hAnsiTheme="minorHAnsi"/>
              </w:rPr>
            </w:pPr>
          </w:p>
        </w:tc>
        <w:tc>
          <w:tcPr>
            <w:tcW w:w="4608" w:type="dxa"/>
            <w:tcBorders>
              <w:top w:val="single" w:sz="4" w:space="0" w:color="auto"/>
            </w:tcBorders>
            <w:shd w:val="clear" w:color="auto" w:fill="auto"/>
          </w:tcPr>
          <w:p w14:paraId="711309F0" w14:textId="77777777" w:rsidR="00014CB8" w:rsidRPr="00943FCF" w:rsidRDefault="00014CB8" w:rsidP="00983EC9">
            <w:pPr>
              <w:spacing w:after="0" w:line="240" w:lineRule="auto"/>
              <w:rPr>
                <w:rFonts w:asciiTheme="minorHAnsi" w:hAnsiTheme="minorHAnsi"/>
              </w:rPr>
            </w:pPr>
            <w:r w:rsidRPr="00943FCF">
              <w:rPr>
                <w:rFonts w:asciiTheme="minorHAnsi" w:hAnsiTheme="minorHAnsi"/>
              </w:rPr>
              <w:t>Gary Stamper, Vice Chair</w:t>
            </w:r>
          </w:p>
        </w:tc>
      </w:tr>
      <w:tr w:rsidR="00014CB8" w:rsidRPr="00943FCF" w14:paraId="5F0BE495" w14:textId="77777777" w:rsidTr="00983EC9">
        <w:tc>
          <w:tcPr>
            <w:tcW w:w="4608" w:type="dxa"/>
            <w:tcBorders>
              <w:bottom w:val="single" w:sz="4" w:space="0" w:color="auto"/>
            </w:tcBorders>
            <w:shd w:val="clear" w:color="auto" w:fill="auto"/>
          </w:tcPr>
          <w:p w14:paraId="4C54C397" w14:textId="77777777" w:rsidR="00014CB8" w:rsidRPr="00943FCF" w:rsidRDefault="00014CB8" w:rsidP="00983EC9">
            <w:pPr>
              <w:spacing w:after="0" w:line="240" w:lineRule="auto"/>
              <w:jc w:val="both"/>
              <w:rPr>
                <w:rFonts w:asciiTheme="minorHAnsi" w:hAnsiTheme="minorHAnsi"/>
              </w:rPr>
            </w:pPr>
          </w:p>
          <w:p w14:paraId="6AE0591D" w14:textId="77777777" w:rsidR="00014CB8" w:rsidRPr="00943FCF" w:rsidRDefault="00014CB8" w:rsidP="00983EC9">
            <w:pPr>
              <w:spacing w:after="0" w:line="240" w:lineRule="auto"/>
              <w:jc w:val="both"/>
              <w:rPr>
                <w:rFonts w:asciiTheme="minorHAnsi" w:hAnsiTheme="minorHAnsi"/>
              </w:rPr>
            </w:pPr>
          </w:p>
        </w:tc>
        <w:tc>
          <w:tcPr>
            <w:tcW w:w="360" w:type="dxa"/>
            <w:shd w:val="clear" w:color="auto" w:fill="auto"/>
          </w:tcPr>
          <w:p w14:paraId="3BC79589" w14:textId="77777777" w:rsidR="00014CB8" w:rsidRPr="00943FCF" w:rsidRDefault="00014CB8" w:rsidP="00983EC9">
            <w:pPr>
              <w:spacing w:after="0" w:line="240" w:lineRule="auto"/>
              <w:jc w:val="both"/>
              <w:rPr>
                <w:rFonts w:asciiTheme="minorHAnsi" w:hAnsiTheme="minorHAnsi"/>
              </w:rPr>
            </w:pPr>
          </w:p>
        </w:tc>
        <w:tc>
          <w:tcPr>
            <w:tcW w:w="4608" w:type="dxa"/>
            <w:tcBorders>
              <w:bottom w:val="single" w:sz="4" w:space="0" w:color="auto"/>
            </w:tcBorders>
            <w:shd w:val="clear" w:color="auto" w:fill="auto"/>
          </w:tcPr>
          <w:p w14:paraId="72C0871A" w14:textId="77777777" w:rsidR="00014CB8" w:rsidRPr="00943FCF" w:rsidRDefault="00014CB8" w:rsidP="00983EC9">
            <w:pPr>
              <w:spacing w:after="0" w:line="240" w:lineRule="auto"/>
              <w:jc w:val="both"/>
              <w:rPr>
                <w:rFonts w:asciiTheme="minorHAnsi" w:hAnsiTheme="minorHAnsi"/>
              </w:rPr>
            </w:pPr>
          </w:p>
        </w:tc>
      </w:tr>
      <w:tr w:rsidR="00014CB8" w:rsidRPr="00943FCF" w14:paraId="5A17BE38" w14:textId="77777777" w:rsidTr="00983EC9">
        <w:tc>
          <w:tcPr>
            <w:tcW w:w="4608" w:type="dxa"/>
            <w:tcBorders>
              <w:top w:val="single" w:sz="4" w:space="0" w:color="auto"/>
            </w:tcBorders>
            <w:shd w:val="clear" w:color="auto" w:fill="auto"/>
          </w:tcPr>
          <w:p w14:paraId="664D16F2"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Rieva Lester, Clerk of the Board</w:t>
            </w:r>
          </w:p>
        </w:tc>
        <w:tc>
          <w:tcPr>
            <w:tcW w:w="360" w:type="dxa"/>
            <w:shd w:val="clear" w:color="auto" w:fill="auto"/>
          </w:tcPr>
          <w:p w14:paraId="3676348E" w14:textId="77777777" w:rsidR="00014CB8" w:rsidRPr="00943FCF" w:rsidRDefault="00014CB8" w:rsidP="00983EC9">
            <w:pPr>
              <w:spacing w:after="0" w:line="240" w:lineRule="auto"/>
              <w:ind w:hanging="90"/>
              <w:jc w:val="both"/>
              <w:rPr>
                <w:rFonts w:asciiTheme="minorHAnsi" w:hAnsiTheme="minorHAnsi"/>
              </w:rPr>
            </w:pPr>
          </w:p>
        </w:tc>
        <w:tc>
          <w:tcPr>
            <w:tcW w:w="4608" w:type="dxa"/>
            <w:tcBorders>
              <w:top w:val="single" w:sz="4" w:space="0" w:color="auto"/>
            </w:tcBorders>
            <w:shd w:val="clear" w:color="auto" w:fill="auto"/>
          </w:tcPr>
          <w:p w14:paraId="6FCB01FA" w14:textId="77777777" w:rsidR="00014CB8" w:rsidRPr="00943FCF" w:rsidRDefault="00014CB8" w:rsidP="00983EC9">
            <w:pPr>
              <w:spacing w:after="0" w:line="240" w:lineRule="auto"/>
              <w:rPr>
                <w:rFonts w:asciiTheme="minorHAnsi" w:hAnsiTheme="minorHAnsi"/>
              </w:rPr>
            </w:pPr>
            <w:r w:rsidRPr="00943FCF">
              <w:rPr>
                <w:rFonts w:asciiTheme="minorHAnsi" w:hAnsiTheme="minorHAnsi"/>
              </w:rPr>
              <w:t>Edna J. Fund, Commissioner</w:t>
            </w:r>
          </w:p>
        </w:tc>
      </w:tr>
    </w:tbl>
    <w:p w14:paraId="157CFF16" w14:textId="77777777" w:rsidR="00315CFA" w:rsidRPr="00943FCF" w:rsidRDefault="00315CFA" w:rsidP="00125AB3">
      <w:pPr>
        <w:spacing w:after="240" w:line="240" w:lineRule="auto"/>
        <w:jc w:val="both"/>
        <w:rPr>
          <w:rFonts w:asciiTheme="minorHAnsi" w:hAnsiTheme="minorHAnsi"/>
        </w:rPr>
      </w:pPr>
    </w:p>
    <w:sectPr w:rsidR="00315CFA" w:rsidRPr="00943FCF" w:rsidSect="004B30D1">
      <w:headerReference w:type="even" r:id="rId10"/>
      <w:headerReference w:type="default" r:id="rId11"/>
      <w:headerReference w:type="first" r:id="rId12"/>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4A256" w14:textId="77777777" w:rsidR="00EF2FC8" w:rsidRDefault="00EF2FC8" w:rsidP="00753D01">
      <w:pPr>
        <w:spacing w:after="0" w:line="240" w:lineRule="auto"/>
      </w:pPr>
      <w:r>
        <w:separator/>
      </w:r>
    </w:p>
  </w:endnote>
  <w:endnote w:type="continuationSeparator" w:id="0">
    <w:p w14:paraId="7345FBBB" w14:textId="77777777" w:rsidR="00EF2FC8" w:rsidRDefault="00EF2FC8" w:rsidP="00753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A4640" w14:textId="6DF951D7" w:rsidR="00C2445B" w:rsidRPr="006306C1" w:rsidRDefault="00D370B7" w:rsidP="006306C1">
    <w:pPr>
      <w:pStyle w:val="Footer"/>
      <w:rPr>
        <w:rFonts w:asciiTheme="minorHAnsi" w:hAnsiTheme="minorHAnsi"/>
        <w:sz w:val="20"/>
        <w:szCs w:val="20"/>
      </w:rPr>
    </w:pPr>
    <w:r>
      <w:rPr>
        <w:rFonts w:asciiTheme="minorHAnsi" w:hAnsiTheme="minorHAnsi"/>
        <w:sz w:val="20"/>
        <w:szCs w:val="20"/>
      </w:rPr>
      <w:t>Ordinance ______</w:t>
    </w:r>
    <w:r w:rsidR="00C2445B" w:rsidRPr="006306C1">
      <w:rPr>
        <w:rFonts w:asciiTheme="minorHAnsi" w:hAnsiTheme="minorHAnsi"/>
        <w:sz w:val="20"/>
        <w:szCs w:val="20"/>
      </w:rPr>
      <w:tab/>
    </w:r>
    <w:r w:rsidR="00C2445B" w:rsidRPr="006306C1">
      <w:rPr>
        <w:rFonts w:asciiTheme="minorHAnsi" w:hAnsiTheme="minorHAnsi"/>
        <w:sz w:val="20"/>
        <w:szCs w:val="20"/>
      </w:rPr>
      <w:tab/>
      <w:t xml:space="preserve">PAGE </w:t>
    </w:r>
    <w:r w:rsidR="00C2445B" w:rsidRPr="006306C1">
      <w:rPr>
        <w:rStyle w:val="PageNumber"/>
        <w:rFonts w:asciiTheme="minorHAnsi" w:hAnsiTheme="minorHAnsi"/>
        <w:sz w:val="20"/>
        <w:szCs w:val="20"/>
      </w:rPr>
      <w:fldChar w:fldCharType="begin"/>
    </w:r>
    <w:r w:rsidR="00C2445B" w:rsidRPr="006306C1">
      <w:rPr>
        <w:rStyle w:val="PageNumber"/>
        <w:rFonts w:asciiTheme="minorHAnsi" w:hAnsiTheme="minorHAnsi"/>
        <w:sz w:val="20"/>
        <w:szCs w:val="20"/>
      </w:rPr>
      <w:instrText xml:space="preserve"> PAGE </w:instrText>
    </w:r>
    <w:r w:rsidR="00C2445B" w:rsidRPr="006306C1">
      <w:rPr>
        <w:rStyle w:val="PageNumber"/>
        <w:rFonts w:asciiTheme="minorHAnsi" w:hAnsiTheme="minorHAnsi"/>
        <w:sz w:val="20"/>
        <w:szCs w:val="20"/>
      </w:rPr>
      <w:fldChar w:fldCharType="separate"/>
    </w:r>
    <w:r w:rsidR="00EF5B27">
      <w:rPr>
        <w:rStyle w:val="PageNumber"/>
        <w:rFonts w:asciiTheme="minorHAnsi" w:hAnsiTheme="minorHAnsi"/>
        <w:noProof/>
        <w:sz w:val="20"/>
        <w:szCs w:val="20"/>
      </w:rPr>
      <w:t>2</w:t>
    </w:r>
    <w:r w:rsidR="00C2445B" w:rsidRPr="006306C1">
      <w:rPr>
        <w:rStyle w:val="PageNumber"/>
        <w:rFonts w:asciiTheme="minorHAnsi" w:hAnsiTheme="minorHAnsi"/>
        <w:sz w:val="20"/>
        <w:szCs w:val="20"/>
      </w:rPr>
      <w:fldChar w:fldCharType="end"/>
    </w:r>
    <w:r w:rsidR="00C2445B" w:rsidRPr="006306C1">
      <w:rPr>
        <w:rStyle w:val="PageNumber"/>
        <w:rFonts w:asciiTheme="minorHAnsi" w:hAnsiTheme="minorHAnsi"/>
        <w:sz w:val="20"/>
        <w:szCs w:val="20"/>
      </w:rPr>
      <w:t xml:space="preserve"> of</w:t>
    </w:r>
    <w:r w:rsidR="00C2445B" w:rsidRPr="006306C1">
      <w:rPr>
        <w:rFonts w:asciiTheme="minorHAnsi" w:hAnsiTheme="minorHAnsi"/>
        <w:sz w:val="20"/>
        <w:szCs w:val="20"/>
      </w:rPr>
      <w:t xml:space="preserve"> </w:t>
    </w:r>
    <w:r w:rsidR="00C2445B" w:rsidRPr="006306C1">
      <w:rPr>
        <w:rStyle w:val="PageNumber"/>
        <w:rFonts w:asciiTheme="minorHAnsi" w:hAnsiTheme="minorHAnsi"/>
        <w:sz w:val="20"/>
        <w:szCs w:val="20"/>
      </w:rPr>
      <w:fldChar w:fldCharType="begin"/>
    </w:r>
    <w:r w:rsidR="00C2445B" w:rsidRPr="006306C1">
      <w:rPr>
        <w:rStyle w:val="PageNumber"/>
        <w:rFonts w:asciiTheme="minorHAnsi" w:hAnsiTheme="minorHAnsi"/>
        <w:sz w:val="20"/>
        <w:szCs w:val="20"/>
      </w:rPr>
      <w:instrText xml:space="preserve"> NUMPAGES </w:instrText>
    </w:r>
    <w:r w:rsidR="00C2445B" w:rsidRPr="006306C1">
      <w:rPr>
        <w:rStyle w:val="PageNumber"/>
        <w:rFonts w:asciiTheme="minorHAnsi" w:hAnsiTheme="minorHAnsi"/>
        <w:sz w:val="20"/>
        <w:szCs w:val="20"/>
      </w:rPr>
      <w:fldChar w:fldCharType="separate"/>
    </w:r>
    <w:r w:rsidR="00EF5B27">
      <w:rPr>
        <w:rStyle w:val="PageNumber"/>
        <w:rFonts w:asciiTheme="minorHAnsi" w:hAnsiTheme="minorHAnsi"/>
        <w:noProof/>
        <w:sz w:val="20"/>
        <w:szCs w:val="20"/>
      </w:rPr>
      <w:t>3</w:t>
    </w:r>
    <w:r w:rsidR="00C2445B" w:rsidRPr="006306C1">
      <w:rPr>
        <w:rStyle w:val="PageNumber"/>
        <w:rFonts w:asciiTheme="minorHAnsi" w:hAnsiTheme="minorHAnsi"/>
        <w:sz w:val="20"/>
        <w:szCs w:val="20"/>
      </w:rPr>
      <w:fldChar w:fldCharType="end"/>
    </w:r>
  </w:p>
  <w:p w14:paraId="0885BF2C" w14:textId="024C1C57" w:rsidR="00C2445B" w:rsidRPr="006306C1" w:rsidRDefault="00D370B7" w:rsidP="006306C1">
    <w:pPr>
      <w:pStyle w:val="Footer"/>
      <w:rPr>
        <w:rFonts w:asciiTheme="minorHAnsi" w:hAnsiTheme="minorHAnsi"/>
        <w:sz w:val="20"/>
        <w:szCs w:val="20"/>
      </w:rPr>
    </w:pPr>
    <w:r>
      <w:rPr>
        <w:rFonts w:asciiTheme="minorHAnsi" w:hAnsiTheme="minorHAnsi"/>
        <w:sz w:val="20"/>
        <w:szCs w:val="20"/>
      </w:rPr>
      <w:t>System of Special Assessment – Flood Control District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91D33" w14:textId="77777777" w:rsidR="00EF2FC8" w:rsidRDefault="00EF2FC8" w:rsidP="00753D01">
      <w:pPr>
        <w:spacing w:after="0" w:line="240" w:lineRule="auto"/>
      </w:pPr>
      <w:r>
        <w:separator/>
      </w:r>
    </w:p>
  </w:footnote>
  <w:footnote w:type="continuationSeparator" w:id="0">
    <w:p w14:paraId="00B7A8CB" w14:textId="77777777" w:rsidR="00EF2FC8" w:rsidRDefault="00EF2FC8" w:rsidP="00753D01">
      <w:pPr>
        <w:spacing w:after="0" w:line="240" w:lineRule="auto"/>
      </w:pPr>
      <w:r>
        <w:continuationSeparator/>
      </w:r>
    </w:p>
  </w:footnote>
  <w:footnote w:id="1">
    <w:p w14:paraId="327B69DF" w14:textId="2856E126" w:rsidR="00170098" w:rsidRPr="00170098" w:rsidRDefault="00170098" w:rsidP="003C3729">
      <w:pPr>
        <w:spacing w:after="0" w:line="240" w:lineRule="auto"/>
        <w:jc w:val="both"/>
        <w:rPr>
          <w:rFonts w:asciiTheme="minorHAnsi" w:hAnsiTheme="minorHAnsi"/>
          <w:sz w:val="20"/>
          <w:szCs w:val="20"/>
        </w:rPr>
      </w:pPr>
      <w:r w:rsidRPr="00170098">
        <w:rPr>
          <w:rStyle w:val="FootnoteReference"/>
          <w:rFonts w:asciiTheme="minorHAnsi" w:hAnsiTheme="minorHAnsi"/>
          <w:sz w:val="20"/>
          <w:szCs w:val="20"/>
        </w:rPr>
        <w:footnoteRef/>
      </w:r>
      <w:r w:rsidRPr="00170098">
        <w:rPr>
          <w:rFonts w:asciiTheme="minorHAnsi" w:hAnsiTheme="minorHAnsi"/>
          <w:sz w:val="20"/>
          <w:szCs w:val="20"/>
        </w:rPr>
        <w:t xml:space="preserve"> For precision, the </w:t>
      </w:r>
      <w:r>
        <w:rPr>
          <w:rFonts w:asciiTheme="minorHAnsi" w:hAnsiTheme="minorHAnsi"/>
          <w:sz w:val="20"/>
          <w:szCs w:val="20"/>
        </w:rPr>
        <w:t xml:space="preserve">system of special </w:t>
      </w:r>
      <w:r w:rsidRPr="00170098">
        <w:rPr>
          <w:rFonts w:asciiTheme="minorHAnsi" w:hAnsiTheme="minorHAnsi"/>
          <w:sz w:val="20"/>
          <w:szCs w:val="20"/>
        </w:rPr>
        <w:t xml:space="preserve">assessment is stated in general form as follows: </w:t>
      </w:r>
    </w:p>
    <w:p w14:paraId="4399649B" w14:textId="1E5F317A" w:rsidR="00170098" w:rsidRPr="00170098" w:rsidRDefault="00170098" w:rsidP="003C3729">
      <w:pPr>
        <w:tabs>
          <w:tab w:val="left" w:pos="1440"/>
        </w:tabs>
        <w:spacing w:after="0" w:line="240" w:lineRule="auto"/>
        <w:jc w:val="both"/>
        <w:rPr>
          <w:rFonts w:asciiTheme="minorHAnsi" w:hAnsiTheme="minorHAnsi"/>
          <w:sz w:val="20"/>
          <w:szCs w:val="20"/>
        </w:rPr>
      </w:pPr>
      <w:r w:rsidRPr="00170098">
        <w:rPr>
          <w:rFonts w:asciiTheme="minorHAnsi" w:hAnsiTheme="minorHAnsi"/>
          <w:sz w:val="20"/>
          <w:szCs w:val="20"/>
        </w:rPr>
        <w:tab/>
      </w:r>
      <w:r w:rsidR="00D370B7">
        <w:rPr>
          <w:rFonts w:asciiTheme="minorHAnsi" w:hAnsiTheme="minorHAnsi"/>
          <w:sz w:val="20"/>
          <w:szCs w:val="20"/>
        </w:rPr>
        <w:t>A</w:t>
      </w:r>
      <w:r w:rsidR="00D370B7">
        <w:rPr>
          <w:rFonts w:asciiTheme="minorHAnsi" w:hAnsiTheme="minorHAnsi"/>
          <w:sz w:val="20"/>
          <w:szCs w:val="20"/>
          <w:vertAlign w:val="subscript"/>
        </w:rPr>
        <w:t>n</w:t>
      </w:r>
      <w:r w:rsidR="00D370B7" w:rsidRPr="00D370B7">
        <w:rPr>
          <w:rFonts w:asciiTheme="minorHAnsi" w:hAnsiTheme="minorHAnsi"/>
          <w:sz w:val="20"/>
          <w:szCs w:val="20"/>
        </w:rPr>
        <w:t xml:space="preserve"> = </w:t>
      </w:r>
      <w:r w:rsidRPr="00170098">
        <w:rPr>
          <w:rFonts w:asciiTheme="minorHAnsi" w:hAnsiTheme="minorHAnsi"/>
          <w:sz w:val="20"/>
          <w:szCs w:val="20"/>
        </w:rPr>
        <w:t>{(I</w:t>
      </w:r>
      <w:r w:rsidRPr="00170098">
        <w:rPr>
          <w:rFonts w:asciiTheme="minorHAnsi" w:hAnsiTheme="minorHAnsi"/>
          <w:sz w:val="20"/>
          <w:szCs w:val="20"/>
          <w:vertAlign w:val="subscript"/>
        </w:rPr>
        <w:t xml:space="preserve">n </w:t>
      </w:r>
      <w:r w:rsidRPr="00170098">
        <w:rPr>
          <w:rFonts w:asciiTheme="minorHAnsi" w:hAnsiTheme="minorHAnsi"/>
          <w:sz w:val="20"/>
          <w:szCs w:val="20"/>
        </w:rPr>
        <w:t>+ .5L</w:t>
      </w:r>
      <w:r w:rsidRPr="00170098">
        <w:rPr>
          <w:rFonts w:asciiTheme="minorHAnsi" w:hAnsiTheme="minorHAnsi"/>
          <w:sz w:val="20"/>
          <w:szCs w:val="20"/>
          <w:vertAlign w:val="subscript"/>
        </w:rPr>
        <w:t>n</w:t>
      </w:r>
      <w:r w:rsidRPr="00170098">
        <w:rPr>
          <w:rFonts w:asciiTheme="minorHAnsi" w:hAnsiTheme="minorHAnsi"/>
          <w:sz w:val="20"/>
          <w:szCs w:val="20"/>
        </w:rPr>
        <w:t>) / [∑</w:t>
      </w:r>
      <w:r w:rsidRPr="00170098">
        <w:rPr>
          <w:rFonts w:asciiTheme="minorHAnsi" w:hAnsiTheme="minorHAnsi"/>
          <w:sz w:val="20"/>
          <w:szCs w:val="20"/>
          <w:vertAlign w:val="superscript"/>
        </w:rPr>
        <w:t>p</w:t>
      </w:r>
      <w:r w:rsidRPr="00170098">
        <w:rPr>
          <w:rFonts w:asciiTheme="minorHAnsi" w:hAnsiTheme="minorHAnsi"/>
          <w:sz w:val="20"/>
          <w:szCs w:val="20"/>
          <w:vertAlign w:val="subscript"/>
        </w:rPr>
        <w:t>n=1</w:t>
      </w:r>
      <w:r w:rsidRPr="00170098">
        <w:rPr>
          <w:rFonts w:asciiTheme="minorHAnsi" w:hAnsiTheme="minorHAnsi"/>
          <w:sz w:val="20"/>
          <w:szCs w:val="20"/>
        </w:rPr>
        <w:t xml:space="preserve"> (I</w:t>
      </w:r>
      <w:r w:rsidRPr="00170098">
        <w:rPr>
          <w:rFonts w:asciiTheme="minorHAnsi" w:hAnsiTheme="minorHAnsi"/>
          <w:sz w:val="20"/>
          <w:szCs w:val="20"/>
          <w:vertAlign w:val="subscript"/>
        </w:rPr>
        <w:t>n</w:t>
      </w:r>
      <w:r w:rsidRPr="00170098">
        <w:rPr>
          <w:rFonts w:asciiTheme="minorHAnsi" w:hAnsiTheme="minorHAnsi"/>
          <w:sz w:val="20"/>
          <w:szCs w:val="20"/>
        </w:rPr>
        <w:t xml:space="preserve"> + .5L</w:t>
      </w:r>
      <w:r w:rsidRPr="00170098">
        <w:rPr>
          <w:rFonts w:asciiTheme="minorHAnsi" w:hAnsiTheme="minorHAnsi"/>
          <w:sz w:val="20"/>
          <w:szCs w:val="20"/>
          <w:vertAlign w:val="subscript"/>
        </w:rPr>
        <w:t>n</w:t>
      </w:r>
      <w:r w:rsidRPr="00170098">
        <w:rPr>
          <w:rFonts w:asciiTheme="minorHAnsi" w:hAnsiTheme="minorHAnsi"/>
          <w:sz w:val="20"/>
          <w:szCs w:val="20"/>
        </w:rPr>
        <w:t xml:space="preserve">)] } * </w:t>
      </w:r>
      <w:r>
        <w:rPr>
          <w:rFonts w:asciiTheme="minorHAnsi" w:hAnsiTheme="minorHAnsi"/>
          <w:sz w:val="20"/>
          <w:szCs w:val="20"/>
        </w:rPr>
        <w:t>B</w:t>
      </w:r>
    </w:p>
    <w:p w14:paraId="2AFC6296" w14:textId="599CE5FF" w:rsidR="00170098" w:rsidRDefault="00C43A3C" w:rsidP="003C3729">
      <w:pPr>
        <w:pStyle w:val="FootnoteText"/>
        <w:jc w:val="both"/>
      </w:pPr>
      <w:r>
        <w:rPr>
          <w:rFonts w:asciiTheme="minorHAnsi" w:hAnsiTheme="minorHAnsi"/>
        </w:rPr>
        <w:t xml:space="preserve">For </w:t>
      </w:r>
      <w:r w:rsidRPr="00170098">
        <w:rPr>
          <w:rFonts w:asciiTheme="minorHAnsi" w:hAnsiTheme="minorHAnsi"/>
        </w:rPr>
        <w:t>parcel n</w:t>
      </w:r>
      <w:r>
        <w:rPr>
          <w:rFonts w:asciiTheme="minorHAnsi" w:hAnsiTheme="minorHAnsi"/>
        </w:rPr>
        <w:t>, A</w:t>
      </w:r>
      <w:r>
        <w:rPr>
          <w:rFonts w:asciiTheme="minorHAnsi" w:hAnsiTheme="minorHAnsi"/>
          <w:vertAlign w:val="subscript"/>
        </w:rPr>
        <w:t>n</w:t>
      </w:r>
      <w:r>
        <w:rPr>
          <w:rFonts w:asciiTheme="minorHAnsi" w:hAnsiTheme="minorHAnsi"/>
        </w:rPr>
        <w:t xml:space="preserve"> is t</w:t>
      </w:r>
      <w:r w:rsidR="00D370B7">
        <w:rPr>
          <w:rFonts w:asciiTheme="minorHAnsi" w:hAnsiTheme="minorHAnsi"/>
        </w:rPr>
        <w:t xml:space="preserve">he special assessment </w:t>
      </w:r>
      <w:r>
        <w:rPr>
          <w:rFonts w:asciiTheme="minorHAnsi" w:hAnsiTheme="minorHAnsi"/>
        </w:rPr>
        <w:t>amount</w:t>
      </w:r>
      <w:r w:rsidR="00170098" w:rsidRPr="00170098">
        <w:rPr>
          <w:rFonts w:asciiTheme="minorHAnsi" w:hAnsiTheme="minorHAnsi"/>
        </w:rPr>
        <w:t>, I</w:t>
      </w:r>
      <w:r w:rsidR="00170098" w:rsidRPr="00170098">
        <w:rPr>
          <w:rFonts w:asciiTheme="minorHAnsi" w:hAnsiTheme="minorHAnsi"/>
          <w:vertAlign w:val="subscript"/>
        </w:rPr>
        <w:t>n</w:t>
      </w:r>
      <w:r w:rsidR="00170098" w:rsidRPr="00170098">
        <w:rPr>
          <w:rFonts w:asciiTheme="minorHAnsi" w:hAnsiTheme="minorHAnsi"/>
        </w:rPr>
        <w:t xml:space="preserve"> is the improvement value</w:t>
      </w:r>
      <w:r>
        <w:rPr>
          <w:rFonts w:asciiTheme="minorHAnsi" w:hAnsiTheme="minorHAnsi"/>
        </w:rPr>
        <w:t>,</w:t>
      </w:r>
      <w:r w:rsidR="00170098" w:rsidRPr="00170098">
        <w:rPr>
          <w:rFonts w:asciiTheme="minorHAnsi" w:hAnsiTheme="minorHAnsi"/>
        </w:rPr>
        <w:t xml:space="preserve"> and L</w:t>
      </w:r>
      <w:r w:rsidR="00170098" w:rsidRPr="00170098">
        <w:rPr>
          <w:rFonts w:asciiTheme="minorHAnsi" w:hAnsiTheme="minorHAnsi"/>
          <w:vertAlign w:val="subscript"/>
        </w:rPr>
        <w:t>n</w:t>
      </w:r>
      <w:r w:rsidR="00170098" w:rsidRPr="00170098">
        <w:rPr>
          <w:rFonts w:asciiTheme="minorHAnsi" w:hAnsiTheme="minorHAnsi"/>
        </w:rPr>
        <w:t xml:space="preserve"> is the land value; p i</w:t>
      </w:r>
      <w:r w:rsidR="00170098">
        <w:rPr>
          <w:rFonts w:asciiTheme="minorHAnsi" w:hAnsiTheme="minorHAnsi"/>
        </w:rPr>
        <w:t>s the number of parcels in FCD 1; and B is FCD 1’s budget</w:t>
      </w:r>
      <w:r w:rsidR="00170098" w:rsidRPr="00170098">
        <w:rPr>
          <w:rFonts w:asciiTheme="minorHAnsi" w:hAnsi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65E35" w14:textId="263B9376" w:rsidR="00C2445B" w:rsidRPr="00E03EB6" w:rsidRDefault="00C2445B" w:rsidP="00E03EB6">
    <w:pPr>
      <w:spacing w:after="240" w:line="240" w:lineRule="auto"/>
      <w:jc w:val="center"/>
      <w:rPr>
        <w:rFonts w:asciiTheme="minorHAnsi" w:hAnsiTheme="minorHAnsi"/>
        <w:b/>
        <w:bCs/>
        <w:i/>
        <w:szCs w:val="28"/>
      </w:rPr>
    </w:pPr>
    <w:r w:rsidRPr="00E03EB6">
      <w:rPr>
        <w:rFonts w:asciiTheme="minorHAnsi" w:hAnsiTheme="minorHAnsi"/>
        <w:b/>
        <w:bCs/>
        <w:i/>
        <w:szCs w:val="28"/>
      </w:rPr>
      <w:t>BEFORE THE BOARD OF COUNTY COMMISSIONERS</w:t>
    </w:r>
    <w:r w:rsidRPr="00E03EB6">
      <w:rPr>
        <w:rFonts w:asciiTheme="minorHAnsi" w:hAnsiTheme="minorHAnsi"/>
        <w:b/>
        <w:bCs/>
        <w:i/>
        <w:szCs w:val="28"/>
      </w:rPr>
      <w:br/>
      <w:t>OF LEWIS COUNTY, WASHINGTON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B4E4A" w14:textId="27362D09" w:rsidR="00C2445B" w:rsidRDefault="00C244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3BFB2" w14:textId="646A8151" w:rsidR="00C2445B" w:rsidRPr="004224F5" w:rsidRDefault="00C2445B" w:rsidP="004224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9502A" w14:textId="5694D82D" w:rsidR="00C2445B" w:rsidRDefault="00C244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262C41"/>
    <w:multiLevelType w:val="hybridMultilevel"/>
    <w:tmpl w:val="C83C4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FC36A5B"/>
    <w:multiLevelType w:val="hybridMultilevel"/>
    <w:tmpl w:val="EE9C6F58"/>
    <w:lvl w:ilvl="0" w:tplc="C88E6EC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15:restartNumberingAfterBreak="0">
    <w:nsid w:val="73DD4409"/>
    <w:multiLevelType w:val="hybridMultilevel"/>
    <w:tmpl w:val="311C81FA"/>
    <w:lvl w:ilvl="0" w:tplc="9648E1B4">
      <w:start w:val="1"/>
      <w:numFmt w:val="decimal"/>
      <w:lvlText w:val="%1."/>
      <w:lvlJc w:val="left"/>
      <w:pPr>
        <w:ind w:left="1845" w:hanging="405"/>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7CF6379A"/>
    <w:multiLevelType w:val="hybridMultilevel"/>
    <w:tmpl w:val="5266ADF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93C"/>
    <w:rsid w:val="00005207"/>
    <w:rsid w:val="00014CB8"/>
    <w:rsid w:val="00043693"/>
    <w:rsid w:val="00073C97"/>
    <w:rsid w:val="000755FB"/>
    <w:rsid w:val="000778D7"/>
    <w:rsid w:val="00092427"/>
    <w:rsid w:val="000B4B6F"/>
    <w:rsid w:val="000C031A"/>
    <w:rsid w:val="000C760F"/>
    <w:rsid w:val="000D44E2"/>
    <w:rsid w:val="000E58AE"/>
    <w:rsid w:val="000E6ACA"/>
    <w:rsid w:val="000F5B85"/>
    <w:rsid w:val="00114990"/>
    <w:rsid w:val="0012098F"/>
    <w:rsid w:val="00123A36"/>
    <w:rsid w:val="00125AB3"/>
    <w:rsid w:val="001408D1"/>
    <w:rsid w:val="001427A2"/>
    <w:rsid w:val="00170098"/>
    <w:rsid w:val="00171BD7"/>
    <w:rsid w:val="0018020D"/>
    <w:rsid w:val="0018425B"/>
    <w:rsid w:val="001860FD"/>
    <w:rsid w:val="001B5A1F"/>
    <w:rsid w:val="001F0DCA"/>
    <w:rsid w:val="001F1DBB"/>
    <w:rsid w:val="0026455C"/>
    <w:rsid w:val="00273E70"/>
    <w:rsid w:val="0028425C"/>
    <w:rsid w:val="00294A1C"/>
    <w:rsid w:val="002A0213"/>
    <w:rsid w:val="002B4D15"/>
    <w:rsid w:val="002B55A2"/>
    <w:rsid w:val="002C4DF1"/>
    <w:rsid w:val="002C6879"/>
    <w:rsid w:val="002C72BB"/>
    <w:rsid w:val="002E5F19"/>
    <w:rsid w:val="002F607E"/>
    <w:rsid w:val="00307DD0"/>
    <w:rsid w:val="00315CFA"/>
    <w:rsid w:val="00315EBF"/>
    <w:rsid w:val="003432FA"/>
    <w:rsid w:val="003505D2"/>
    <w:rsid w:val="00364FAC"/>
    <w:rsid w:val="00365669"/>
    <w:rsid w:val="00365BDB"/>
    <w:rsid w:val="0037232D"/>
    <w:rsid w:val="003900EB"/>
    <w:rsid w:val="003A79C4"/>
    <w:rsid w:val="003C3729"/>
    <w:rsid w:val="003C75CD"/>
    <w:rsid w:val="003E3740"/>
    <w:rsid w:val="003F661B"/>
    <w:rsid w:val="004061C0"/>
    <w:rsid w:val="00413076"/>
    <w:rsid w:val="00417CC5"/>
    <w:rsid w:val="004224F5"/>
    <w:rsid w:val="0043127E"/>
    <w:rsid w:val="0044172F"/>
    <w:rsid w:val="00490AAE"/>
    <w:rsid w:val="004A2763"/>
    <w:rsid w:val="004B30D1"/>
    <w:rsid w:val="004C0295"/>
    <w:rsid w:val="004F234A"/>
    <w:rsid w:val="00542E33"/>
    <w:rsid w:val="00547D54"/>
    <w:rsid w:val="00596965"/>
    <w:rsid w:val="005C0EF6"/>
    <w:rsid w:val="005D3A7C"/>
    <w:rsid w:val="005D3BDF"/>
    <w:rsid w:val="005E6E43"/>
    <w:rsid w:val="005F11AB"/>
    <w:rsid w:val="006151F2"/>
    <w:rsid w:val="00627859"/>
    <w:rsid w:val="006306C1"/>
    <w:rsid w:val="00653AF2"/>
    <w:rsid w:val="006606C8"/>
    <w:rsid w:val="00671786"/>
    <w:rsid w:val="006D7439"/>
    <w:rsid w:val="00702575"/>
    <w:rsid w:val="00710E2D"/>
    <w:rsid w:val="00747218"/>
    <w:rsid w:val="00753D01"/>
    <w:rsid w:val="00760215"/>
    <w:rsid w:val="00763E91"/>
    <w:rsid w:val="007728FC"/>
    <w:rsid w:val="00782BDD"/>
    <w:rsid w:val="007939C8"/>
    <w:rsid w:val="007B4A83"/>
    <w:rsid w:val="007B6DCD"/>
    <w:rsid w:val="007D1723"/>
    <w:rsid w:val="007F32DB"/>
    <w:rsid w:val="00815AD6"/>
    <w:rsid w:val="00825BA6"/>
    <w:rsid w:val="00840957"/>
    <w:rsid w:val="008450C2"/>
    <w:rsid w:val="0084775C"/>
    <w:rsid w:val="008515E9"/>
    <w:rsid w:val="008B5E2C"/>
    <w:rsid w:val="008C3012"/>
    <w:rsid w:val="008C4E24"/>
    <w:rsid w:val="008E08E0"/>
    <w:rsid w:val="008E78CD"/>
    <w:rsid w:val="00903100"/>
    <w:rsid w:val="00943FCF"/>
    <w:rsid w:val="00953C6E"/>
    <w:rsid w:val="00976EFC"/>
    <w:rsid w:val="00982CB2"/>
    <w:rsid w:val="00996E08"/>
    <w:rsid w:val="009B6F8E"/>
    <w:rsid w:val="009D3991"/>
    <w:rsid w:val="009D3BBD"/>
    <w:rsid w:val="009F119F"/>
    <w:rsid w:val="009F4151"/>
    <w:rsid w:val="009F6D06"/>
    <w:rsid w:val="00A027C2"/>
    <w:rsid w:val="00A14969"/>
    <w:rsid w:val="00A20F9C"/>
    <w:rsid w:val="00A6636A"/>
    <w:rsid w:val="00A679ED"/>
    <w:rsid w:val="00A7041E"/>
    <w:rsid w:val="00A97642"/>
    <w:rsid w:val="00AB2575"/>
    <w:rsid w:val="00AE6571"/>
    <w:rsid w:val="00B14432"/>
    <w:rsid w:val="00B27367"/>
    <w:rsid w:val="00B531F9"/>
    <w:rsid w:val="00B6298A"/>
    <w:rsid w:val="00B65796"/>
    <w:rsid w:val="00B6593C"/>
    <w:rsid w:val="00B80360"/>
    <w:rsid w:val="00B86127"/>
    <w:rsid w:val="00B91CB0"/>
    <w:rsid w:val="00BB40DB"/>
    <w:rsid w:val="00BC6493"/>
    <w:rsid w:val="00BC6C6E"/>
    <w:rsid w:val="00BE1AF9"/>
    <w:rsid w:val="00BE4CC7"/>
    <w:rsid w:val="00C10109"/>
    <w:rsid w:val="00C14007"/>
    <w:rsid w:val="00C2445B"/>
    <w:rsid w:val="00C41BAC"/>
    <w:rsid w:val="00C43113"/>
    <w:rsid w:val="00C439E7"/>
    <w:rsid w:val="00C43A3C"/>
    <w:rsid w:val="00C47341"/>
    <w:rsid w:val="00C62344"/>
    <w:rsid w:val="00C65484"/>
    <w:rsid w:val="00C705F1"/>
    <w:rsid w:val="00C70E0F"/>
    <w:rsid w:val="00C74AA5"/>
    <w:rsid w:val="00C974E8"/>
    <w:rsid w:val="00CC4B8F"/>
    <w:rsid w:val="00CD52AB"/>
    <w:rsid w:val="00D130BA"/>
    <w:rsid w:val="00D370B7"/>
    <w:rsid w:val="00D44759"/>
    <w:rsid w:val="00D465C7"/>
    <w:rsid w:val="00D616E2"/>
    <w:rsid w:val="00D617DC"/>
    <w:rsid w:val="00D97998"/>
    <w:rsid w:val="00DA0316"/>
    <w:rsid w:val="00DA76A1"/>
    <w:rsid w:val="00DB485F"/>
    <w:rsid w:val="00DC0CD7"/>
    <w:rsid w:val="00DD70B5"/>
    <w:rsid w:val="00DE451E"/>
    <w:rsid w:val="00DE51CE"/>
    <w:rsid w:val="00DF75F6"/>
    <w:rsid w:val="00E03665"/>
    <w:rsid w:val="00E03EB6"/>
    <w:rsid w:val="00E41BA6"/>
    <w:rsid w:val="00E5307E"/>
    <w:rsid w:val="00E531E1"/>
    <w:rsid w:val="00E8178C"/>
    <w:rsid w:val="00E8213C"/>
    <w:rsid w:val="00E82B36"/>
    <w:rsid w:val="00EB00E8"/>
    <w:rsid w:val="00EC457B"/>
    <w:rsid w:val="00EC4B2F"/>
    <w:rsid w:val="00EE3BF5"/>
    <w:rsid w:val="00EE5A46"/>
    <w:rsid w:val="00EE66E0"/>
    <w:rsid w:val="00EF1F31"/>
    <w:rsid w:val="00EF2FC8"/>
    <w:rsid w:val="00EF5B27"/>
    <w:rsid w:val="00F106D3"/>
    <w:rsid w:val="00F34F48"/>
    <w:rsid w:val="00F64E5C"/>
    <w:rsid w:val="00F6704A"/>
    <w:rsid w:val="00F70DAE"/>
    <w:rsid w:val="00F8532D"/>
    <w:rsid w:val="00F92C02"/>
    <w:rsid w:val="00FA149A"/>
    <w:rsid w:val="00FA69FE"/>
    <w:rsid w:val="00FB0F94"/>
    <w:rsid w:val="00FC099B"/>
    <w:rsid w:val="00FC7251"/>
    <w:rsid w:val="00FD54ED"/>
    <w:rsid w:val="00FE3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36A40"/>
  <w15:docId w15:val="{08591DF5-0065-4C45-B95C-C93E85C0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heme="minorHAnsi"/>
        <w:sz w:val="24"/>
        <w:szCs w:val="24"/>
        <w:lang w:val="en-US" w:eastAsia="en-US" w:bidi="ar-SA"/>
      </w:rPr>
    </w:rPrDefault>
    <w:pPrDefault>
      <w:pPr>
        <w:spacing w:after="24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200" w:line="276" w:lineRule="auto"/>
    </w:pPr>
  </w:style>
  <w:style w:type="paragraph" w:styleId="Heading2">
    <w:name w:val="heading 2"/>
    <w:basedOn w:val="Normal"/>
    <w:link w:val="Heading2Char"/>
    <w:uiPriority w:val="9"/>
    <w:qFormat/>
    <w:rsid w:val="00B6593C"/>
    <w:pPr>
      <w:spacing w:before="100" w:beforeAutospacing="1" w:after="100" w:afterAutospacing="1" w:line="240" w:lineRule="auto"/>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B6593C"/>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593C"/>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B6593C"/>
    <w:rPr>
      <w:rFonts w:ascii="Times New Roman" w:hAnsi="Times New Roman" w:cs="Times New Roman"/>
      <w:b/>
      <w:bCs/>
      <w:sz w:val="27"/>
      <w:szCs w:val="27"/>
    </w:rPr>
  </w:style>
  <w:style w:type="paragraph" w:customStyle="1" w:styleId="digch">
    <w:name w:val="digch"/>
    <w:basedOn w:val="Normal"/>
    <w:rsid w:val="00B6593C"/>
    <w:pPr>
      <w:spacing w:before="100" w:beforeAutospacing="1" w:after="100" w:afterAutospacing="1" w:line="240" w:lineRule="auto"/>
    </w:pPr>
    <w:rPr>
      <w:rFonts w:ascii="Times New Roman" w:hAnsi="Times New Roman" w:cs="Times New Roman"/>
    </w:rPr>
  </w:style>
  <w:style w:type="paragraph" w:customStyle="1" w:styleId="citetoc">
    <w:name w:val="citetoc"/>
    <w:basedOn w:val="Normal"/>
    <w:rsid w:val="00B6593C"/>
    <w:pPr>
      <w:spacing w:before="100" w:beforeAutospacing="1" w:after="100" w:afterAutospacing="1" w:line="240" w:lineRule="auto"/>
    </w:pPr>
    <w:rPr>
      <w:rFonts w:ascii="Times New Roman" w:hAnsi="Times New Roman" w:cs="Times New Roman"/>
    </w:rPr>
  </w:style>
  <w:style w:type="character" w:styleId="Hyperlink">
    <w:name w:val="Hyperlink"/>
    <w:basedOn w:val="DefaultParagraphFont"/>
    <w:uiPriority w:val="99"/>
    <w:semiHidden/>
    <w:unhideWhenUsed/>
    <w:rsid w:val="00B6593C"/>
    <w:rPr>
      <w:color w:val="0000FF"/>
      <w:u w:val="single"/>
    </w:rPr>
  </w:style>
  <w:style w:type="paragraph" w:customStyle="1" w:styleId="p1">
    <w:name w:val="p1"/>
    <w:basedOn w:val="Normal"/>
    <w:rsid w:val="00B6593C"/>
    <w:pPr>
      <w:spacing w:before="100" w:beforeAutospacing="1" w:after="100" w:afterAutospacing="1" w:line="240" w:lineRule="auto"/>
    </w:pPr>
    <w:rPr>
      <w:rFonts w:ascii="Times New Roman" w:hAnsi="Times New Roman" w:cs="Times New Roman"/>
    </w:rPr>
  </w:style>
  <w:style w:type="paragraph" w:customStyle="1" w:styleId="p2">
    <w:name w:val="p2"/>
    <w:basedOn w:val="Normal"/>
    <w:rsid w:val="00B6593C"/>
    <w:pPr>
      <w:spacing w:before="100" w:beforeAutospacing="1" w:after="100" w:afterAutospacing="1" w:line="240" w:lineRule="auto"/>
    </w:pPr>
    <w:rPr>
      <w:rFonts w:ascii="Times New Roman" w:hAnsi="Times New Roman" w:cs="Times New Roman"/>
    </w:rPr>
  </w:style>
  <w:style w:type="paragraph" w:customStyle="1" w:styleId="p3">
    <w:name w:val="p3"/>
    <w:basedOn w:val="Normal"/>
    <w:rsid w:val="00B6593C"/>
    <w:pPr>
      <w:spacing w:before="100" w:beforeAutospacing="1" w:after="100" w:afterAutospacing="1" w:line="240" w:lineRule="auto"/>
    </w:pPr>
    <w:rPr>
      <w:rFonts w:ascii="Times New Roman" w:hAnsi="Times New Roman" w:cs="Times New Roman"/>
    </w:rPr>
  </w:style>
  <w:style w:type="paragraph" w:customStyle="1" w:styleId="q1">
    <w:name w:val="q1"/>
    <w:basedOn w:val="Normal"/>
    <w:rsid w:val="00B6593C"/>
    <w:pPr>
      <w:spacing w:before="100" w:beforeAutospacing="1" w:after="100" w:afterAutospacing="1" w:line="240" w:lineRule="auto"/>
    </w:pPr>
    <w:rPr>
      <w:rFonts w:ascii="Times New Roman" w:hAnsi="Times New Roman" w:cs="Times New Roman"/>
    </w:rPr>
  </w:style>
  <w:style w:type="paragraph" w:customStyle="1" w:styleId="historynote">
    <w:name w:val="historynote"/>
    <w:basedOn w:val="Normal"/>
    <w:rsid w:val="00B6593C"/>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753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D01"/>
  </w:style>
  <w:style w:type="paragraph" w:styleId="Footer">
    <w:name w:val="footer"/>
    <w:basedOn w:val="Normal"/>
    <w:link w:val="FooterChar"/>
    <w:unhideWhenUsed/>
    <w:rsid w:val="00753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D01"/>
  </w:style>
  <w:style w:type="character" w:styleId="CommentReference">
    <w:name w:val="annotation reference"/>
    <w:basedOn w:val="DefaultParagraphFont"/>
    <w:uiPriority w:val="99"/>
    <w:semiHidden/>
    <w:unhideWhenUsed/>
    <w:rsid w:val="0037232D"/>
    <w:rPr>
      <w:sz w:val="16"/>
      <w:szCs w:val="16"/>
    </w:rPr>
  </w:style>
  <w:style w:type="paragraph" w:styleId="CommentText">
    <w:name w:val="annotation text"/>
    <w:basedOn w:val="Normal"/>
    <w:link w:val="CommentTextChar"/>
    <w:uiPriority w:val="99"/>
    <w:semiHidden/>
    <w:unhideWhenUsed/>
    <w:rsid w:val="0037232D"/>
    <w:pPr>
      <w:spacing w:line="240" w:lineRule="auto"/>
    </w:pPr>
    <w:rPr>
      <w:sz w:val="20"/>
      <w:szCs w:val="20"/>
    </w:rPr>
  </w:style>
  <w:style w:type="character" w:customStyle="1" w:styleId="CommentTextChar">
    <w:name w:val="Comment Text Char"/>
    <w:basedOn w:val="DefaultParagraphFont"/>
    <w:link w:val="CommentText"/>
    <w:uiPriority w:val="99"/>
    <w:semiHidden/>
    <w:rsid w:val="0037232D"/>
    <w:rPr>
      <w:sz w:val="20"/>
      <w:szCs w:val="20"/>
    </w:rPr>
  </w:style>
  <w:style w:type="paragraph" w:styleId="CommentSubject">
    <w:name w:val="annotation subject"/>
    <w:basedOn w:val="CommentText"/>
    <w:next w:val="CommentText"/>
    <w:link w:val="CommentSubjectChar"/>
    <w:uiPriority w:val="99"/>
    <w:semiHidden/>
    <w:unhideWhenUsed/>
    <w:rsid w:val="0037232D"/>
    <w:rPr>
      <w:b/>
      <w:bCs/>
    </w:rPr>
  </w:style>
  <w:style w:type="character" w:customStyle="1" w:styleId="CommentSubjectChar">
    <w:name w:val="Comment Subject Char"/>
    <w:basedOn w:val="CommentTextChar"/>
    <w:link w:val="CommentSubject"/>
    <w:uiPriority w:val="99"/>
    <w:semiHidden/>
    <w:rsid w:val="0037232D"/>
    <w:rPr>
      <w:b/>
      <w:bCs/>
      <w:sz w:val="20"/>
      <w:szCs w:val="20"/>
    </w:rPr>
  </w:style>
  <w:style w:type="paragraph" w:styleId="Revision">
    <w:name w:val="Revision"/>
    <w:hidden/>
    <w:uiPriority w:val="99"/>
    <w:semiHidden/>
    <w:rsid w:val="0037232D"/>
    <w:pPr>
      <w:spacing w:after="0"/>
    </w:pPr>
  </w:style>
  <w:style w:type="paragraph" w:styleId="BalloonText">
    <w:name w:val="Balloon Text"/>
    <w:basedOn w:val="Normal"/>
    <w:link w:val="BalloonTextChar"/>
    <w:uiPriority w:val="99"/>
    <w:semiHidden/>
    <w:unhideWhenUsed/>
    <w:rsid w:val="00372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32D"/>
    <w:rPr>
      <w:rFonts w:ascii="Tahoma" w:hAnsi="Tahoma" w:cs="Tahoma"/>
      <w:sz w:val="16"/>
      <w:szCs w:val="16"/>
    </w:rPr>
  </w:style>
  <w:style w:type="paragraph" w:customStyle="1" w:styleId="BodyText-FirstParagraph">
    <w:name w:val="Body Text - First Paragraph"/>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customStyle="1" w:styleId="BulletedText">
    <w:name w:val="Bulleted Text"/>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styleId="NormalWeb">
    <w:name w:val="Normal (Web)"/>
    <w:basedOn w:val="Normal"/>
    <w:uiPriority w:val="99"/>
    <w:semiHidden/>
    <w:unhideWhenUsed/>
    <w:rsid w:val="00F34F48"/>
    <w:pPr>
      <w:spacing w:before="100" w:beforeAutospacing="1" w:after="100" w:afterAutospacing="1" w:line="240" w:lineRule="auto"/>
    </w:pPr>
    <w:rPr>
      <w:rFonts w:ascii="Times New Roman" w:hAnsi="Times New Roman" w:cs="Times New Roman"/>
    </w:rPr>
  </w:style>
  <w:style w:type="character" w:styleId="Strong">
    <w:name w:val="Strong"/>
    <w:basedOn w:val="DefaultParagraphFont"/>
    <w:uiPriority w:val="22"/>
    <w:qFormat/>
    <w:rsid w:val="00F34F48"/>
    <w:rPr>
      <w:b/>
      <w:bCs/>
    </w:rPr>
  </w:style>
  <w:style w:type="table" w:styleId="TableGrid">
    <w:name w:val="Table Grid"/>
    <w:basedOn w:val="TableNormal"/>
    <w:uiPriority w:val="59"/>
    <w:rsid w:val="006306C1"/>
    <w:pPr>
      <w:spacing w:after="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6306C1"/>
  </w:style>
  <w:style w:type="paragraph" w:customStyle="1" w:styleId="Default">
    <w:name w:val="Default"/>
    <w:rsid w:val="00710E2D"/>
    <w:pPr>
      <w:autoSpaceDE w:val="0"/>
      <w:autoSpaceDN w:val="0"/>
      <w:adjustRightInd w:val="0"/>
      <w:spacing w:after="0"/>
    </w:pPr>
    <w:rPr>
      <w:rFonts w:ascii="Arial" w:hAnsi="Arial" w:cs="Arial"/>
      <w:color w:val="000000"/>
    </w:rPr>
  </w:style>
  <w:style w:type="paragraph" w:styleId="ListParagraph">
    <w:name w:val="List Paragraph"/>
    <w:basedOn w:val="Normal"/>
    <w:uiPriority w:val="34"/>
    <w:qFormat/>
    <w:rsid w:val="000778D7"/>
    <w:pPr>
      <w:ind w:left="720"/>
      <w:contextualSpacing/>
    </w:pPr>
  </w:style>
  <w:style w:type="character" w:styleId="SubtleEmphasis">
    <w:name w:val="Subtle Emphasis"/>
    <w:basedOn w:val="DefaultParagraphFont"/>
    <w:uiPriority w:val="19"/>
    <w:qFormat/>
    <w:rsid w:val="00C2445B"/>
    <w:rPr>
      <w:i/>
      <w:iCs/>
      <w:color w:val="808080" w:themeColor="text1" w:themeTint="7F"/>
    </w:rPr>
  </w:style>
  <w:style w:type="paragraph" w:styleId="FootnoteText">
    <w:name w:val="footnote text"/>
    <w:basedOn w:val="Normal"/>
    <w:link w:val="FootnoteTextChar"/>
    <w:uiPriority w:val="99"/>
    <w:semiHidden/>
    <w:unhideWhenUsed/>
    <w:rsid w:val="001700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0098"/>
    <w:rPr>
      <w:sz w:val="20"/>
      <w:szCs w:val="20"/>
    </w:rPr>
  </w:style>
  <w:style w:type="character" w:styleId="FootnoteReference">
    <w:name w:val="footnote reference"/>
    <w:basedOn w:val="DefaultParagraphFont"/>
    <w:unhideWhenUsed/>
    <w:rsid w:val="001700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61354">
      <w:bodyDiv w:val="1"/>
      <w:marLeft w:val="0"/>
      <w:marRight w:val="0"/>
      <w:marTop w:val="0"/>
      <w:marBottom w:val="0"/>
      <w:divBdr>
        <w:top w:val="none" w:sz="0" w:space="0" w:color="auto"/>
        <w:left w:val="none" w:sz="0" w:space="0" w:color="auto"/>
        <w:bottom w:val="none" w:sz="0" w:space="0" w:color="auto"/>
        <w:right w:val="none" w:sz="0" w:space="0" w:color="auto"/>
      </w:divBdr>
    </w:div>
    <w:div w:id="2017724878">
      <w:bodyDiv w:val="1"/>
      <w:marLeft w:val="0"/>
      <w:marRight w:val="0"/>
      <w:marTop w:val="0"/>
      <w:marBottom w:val="0"/>
      <w:divBdr>
        <w:top w:val="none" w:sz="0" w:space="0" w:color="auto"/>
        <w:left w:val="none" w:sz="0" w:space="0" w:color="auto"/>
        <w:bottom w:val="none" w:sz="0" w:space="0" w:color="auto"/>
        <w:right w:val="none" w:sz="0" w:space="0" w:color="auto"/>
      </w:divBdr>
      <w:divsChild>
        <w:div w:id="76788820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64902-5755-47C9-9E60-F9A9F0F89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 May</dc:creator>
  <cp:lastModifiedBy>Eric E</cp:lastModifiedBy>
  <cp:revision>2</cp:revision>
  <cp:lastPrinted>2019-07-30T16:50:00Z</cp:lastPrinted>
  <dcterms:created xsi:type="dcterms:W3CDTF">2019-10-23T12:57:00Z</dcterms:created>
  <dcterms:modified xsi:type="dcterms:W3CDTF">2019-10-23T12:57:00Z</dcterms:modified>
</cp:coreProperties>
</file>